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1" w:rsidRPr="00B51785" w:rsidRDefault="003254D1" w:rsidP="00B51785">
      <w:pPr>
        <w:rPr>
          <w:lang w:val="en-US"/>
        </w:rPr>
      </w:pPr>
    </w:p>
    <w:p w:rsidR="0063545A" w:rsidRPr="0063545A" w:rsidRDefault="0063545A" w:rsidP="0063545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545A">
        <w:rPr>
          <w:sz w:val="28"/>
          <w:szCs w:val="28"/>
        </w:rPr>
        <w:t xml:space="preserve">  </w:t>
      </w:r>
      <w:r w:rsidRPr="0063545A">
        <w:rPr>
          <w:b/>
          <w:sz w:val="28"/>
          <w:szCs w:val="28"/>
          <w:lang w:val="en-US"/>
        </w:rPr>
        <w:t xml:space="preserve"> </w:t>
      </w:r>
      <w:r w:rsidRPr="0063545A">
        <w:rPr>
          <w:rFonts w:ascii="Arial" w:hAnsi="Arial" w:cs="Arial"/>
          <w:color w:val="4F6228"/>
          <w:sz w:val="28"/>
          <w:szCs w:val="28"/>
          <w:lang w:eastAsia="x-none"/>
        </w:rPr>
        <w:t>РЕПУБЛИКА БЪЛГАРИЯ</w:t>
      </w:r>
    </w:p>
    <w:p w:rsidR="0063545A" w:rsidRPr="0063545A" w:rsidRDefault="0063545A" w:rsidP="0063545A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8"/>
          <w:szCs w:val="28"/>
          <w:lang w:eastAsia="x-none"/>
        </w:rPr>
      </w:pPr>
      <w:r w:rsidRPr="0063545A">
        <w:rPr>
          <w:rFonts w:ascii="Arial" w:hAnsi="Arial" w:cs="Arial"/>
          <w:sz w:val="28"/>
          <w:szCs w:val="28"/>
          <w:lang w:eastAsia="x-none"/>
        </w:rPr>
        <w:t>АДМИНИСТРАТИВЕН СЪД СЛИВЕН</w:t>
      </w:r>
    </w:p>
    <w:p w:rsidR="0063545A" w:rsidRPr="0063545A" w:rsidRDefault="0063545A" w:rsidP="0063545A">
      <w:pPr>
        <w:rPr>
          <w:b/>
          <w:sz w:val="28"/>
          <w:szCs w:val="28"/>
        </w:rPr>
      </w:pPr>
    </w:p>
    <w:p w:rsidR="0063545A" w:rsidRPr="0063545A" w:rsidRDefault="001637EC" w:rsidP="0063545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95885</wp:posOffset>
                </wp:positionV>
                <wp:extent cx="4362450" cy="876300"/>
                <wp:effectExtent l="42545" t="635" r="4318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876300"/>
                          <a:chOff x="2676" y="1476"/>
                          <a:chExt cx="6870" cy="1380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16" y="1476"/>
                            <a:ext cx="1512" cy="1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2932" w:rsidRDefault="00802932" w:rsidP="0063545A">
                              <w:r>
                                <w:rPr>
                                  <w:noProof/>
                                  <w:sz w:val="28"/>
                                  <w:szCs w:val="28"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819150" cy="819150"/>
                                    <wp:effectExtent l="0" t="0" r="0" b="0"/>
                                    <wp:docPr id="1" name="Картина 1" descr="Сливен лого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Сливен лого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819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825" y="2268"/>
                            <a:ext cx="2721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76" y="2268"/>
                            <a:ext cx="2721" cy="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75.1pt;margin-top:7.55pt;width:343.5pt;height:69pt;z-index:251657728" coordorigin="2676,1476" coordsize="687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5316;top:1476;width:1512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802932" w:rsidRDefault="00802932" w:rsidP="0063545A">
                        <w:r>
                          <w:rPr>
                            <w:noProof/>
                            <w:sz w:val="28"/>
                            <w:szCs w:val="28"/>
                            <w:lang w:val="en-GB" w:eastAsia="en-GB"/>
                          </w:rPr>
                          <w:drawing>
                            <wp:inline distT="0" distB="0" distL="0" distR="0">
                              <wp:extent cx="819150" cy="819150"/>
                              <wp:effectExtent l="0" t="0" r="0" b="0"/>
                              <wp:docPr id="1" name="Картина 1" descr="Сливен лого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Сливен лого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6825;top:2268;width:27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zu88MAAADaAAAADwAAAGRycy9kb3ducmV2LnhtbESPQWvCQBSE70L/w/IK3nRTkRJSVxGh&#10;oOilsU09PrLPJJh9G7JrEvvru4LgcZiZb5jFajC16Kh1lWUFb9MIBHFudcWFgu/j5yQG4Tyyxtoy&#10;KbiRg9XyZbTARNuev6hLfSEChF2CCkrvm0RKl5dk0E1tQxy8s20N+iDbQuoW+wA3tZxF0bs0WHFY&#10;KLGhTUn5Jb0aBX/bDOPhZPeH7Kozt/nd/fCsUWr8Oqw/QHga/DP8aG+1gjncr4Qb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s7vPDAAAA2gAAAA8AAAAAAAAAAAAA&#10;AAAAoQIAAGRycy9kb3ducmV2LnhtbFBLBQYAAAAABAAEAPkAAACRAwAAAAA=&#10;" strokeweight=".25pt">
                  <v:stroke endarrow="oval" endarrowwidth="narrow" endarrowlength="short"/>
                </v:shape>
                <v:shape id="AutoShape 8" o:spid="_x0000_s1029" type="#_x0000_t32" style="position:absolute;left:2676;top:2268;width:2721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fZccUAAADaAAAADwAAAGRycy9kb3ducmV2LnhtbESPzW7CMBCE75V4B2uRegOHpEUoxSBU&#10;NYVLD/xcelvF2yQ0Xke2A2mfvkZC6nE0M99oluvBtOJCzjeWFcymCQji0uqGKwWnYzFZgPABWWNr&#10;mRT8kIf1avSwxFzbK+/pcgiViBD2OSqoQ+hyKX1Zk0E/tR1x9L6sMxiidJXUDq8RblqZJslcGmw4&#10;LtTY0WtN5fehNwoylln/XvYf9PS5fTsXv8X2nLZKPY6HzQuIQEP4D9/bO63gGW5X4g2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fZccUAAADaAAAADwAAAAAAAAAA&#10;AAAAAAChAgAAZHJzL2Rvd25yZXYueG1sUEsFBgAAAAAEAAQA+QAAAJMDAAAAAA==&#10;" strokeweight=".25pt">
                  <v:stroke endarrow="oval" endarrowwidth="narrow" endarrowlength="short"/>
                </v:shape>
              </v:group>
            </w:pict>
          </mc:Fallback>
        </mc:AlternateContent>
      </w:r>
    </w:p>
    <w:p w:rsidR="0063545A" w:rsidRPr="0063545A" w:rsidRDefault="0063545A" w:rsidP="0063545A">
      <w:pPr>
        <w:rPr>
          <w:b/>
          <w:sz w:val="28"/>
          <w:szCs w:val="28"/>
        </w:rPr>
      </w:pPr>
      <w:r w:rsidRPr="0063545A">
        <w:rPr>
          <w:b/>
          <w:sz w:val="28"/>
          <w:szCs w:val="28"/>
        </w:rPr>
        <w:tab/>
      </w:r>
      <w:r w:rsidRPr="0063545A">
        <w:rPr>
          <w:b/>
          <w:sz w:val="28"/>
          <w:szCs w:val="28"/>
        </w:rPr>
        <w:tab/>
      </w:r>
    </w:p>
    <w:p w:rsidR="0063545A" w:rsidRPr="0063545A" w:rsidRDefault="0063545A" w:rsidP="0063545A">
      <w:pPr>
        <w:rPr>
          <w:b/>
          <w:sz w:val="28"/>
          <w:szCs w:val="28"/>
        </w:rPr>
      </w:pPr>
    </w:p>
    <w:p w:rsidR="0063545A" w:rsidRPr="0063545A" w:rsidRDefault="0063545A" w:rsidP="0063545A">
      <w:pPr>
        <w:rPr>
          <w:b/>
          <w:sz w:val="28"/>
          <w:szCs w:val="28"/>
        </w:rPr>
      </w:pPr>
    </w:p>
    <w:p w:rsidR="000100E0" w:rsidRPr="00802932" w:rsidRDefault="00A805A1" w:rsidP="005205FD">
      <w:r w:rsidRPr="00355A46">
        <w:tab/>
      </w:r>
      <w:r w:rsidRPr="00355A46">
        <w:tab/>
      </w:r>
      <w:r w:rsidRPr="00355A46">
        <w:tab/>
      </w:r>
    </w:p>
    <w:p w:rsidR="0085288E" w:rsidRDefault="0085288E" w:rsidP="0085288E">
      <w:pPr>
        <w:ind w:left="8496" w:firstLine="708"/>
        <w:rPr>
          <w:b/>
        </w:rPr>
      </w:pPr>
      <w:r w:rsidRPr="00C7673F">
        <w:rPr>
          <w:b/>
        </w:rPr>
        <w:t>УТВЪРДИЛ:</w:t>
      </w:r>
      <w:r>
        <w:rPr>
          <w:b/>
        </w:rPr>
        <w:t xml:space="preserve">  </w:t>
      </w:r>
      <w:r w:rsidR="004E30D7">
        <w:rPr>
          <w:b/>
        </w:rPr>
        <w:t>/П/</w:t>
      </w:r>
      <w:r>
        <w:rPr>
          <w:b/>
        </w:rPr>
        <w:t xml:space="preserve">      </w:t>
      </w:r>
    </w:p>
    <w:p w:rsidR="0085288E" w:rsidRDefault="0085288E" w:rsidP="0085288E">
      <w:pPr>
        <w:ind w:left="8496" w:firstLine="708"/>
        <w:rPr>
          <w:b/>
        </w:rPr>
      </w:pPr>
    </w:p>
    <w:p w:rsidR="0085288E" w:rsidRPr="0071254C" w:rsidRDefault="0071254C" w:rsidP="0085288E">
      <w:pPr>
        <w:ind w:left="8496" w:firstLine="708"/>
        <w:rPr>
          <w:b/>
        </w:rPr>
      </w:pPr>
      <w:r w:rsidRPr="0071254C">
        <w:rPr>
          <w:b/>
        </w:rPr>
        <w:t>СВЕТЛАНА ДРАГОМАНСКА</w:t>
      </w:r>
    </w:p>
    <w:p w:rsidR="0085288E" w:rsidRPr="00C7673F" w:rsidRDefault="0085288E" w:rsidP="0085288E">
      <w:pPr>
        <w:rPr>
          <w:b/>
        </w:rPr>
      </w:pP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7673F">
        <w:rPr>
          <w:b/>
        </w:rPr>
        <w:t xml:space="preserve">АДМ.РЪКОВОДИТЕЛ –    </w:t>
      </w:r>
    </w:p>
    <w:p w:rsidR="0085288E" w:rsidRPr="00C7673F" w:rsidRDefault="0085288E" w:rsidP="008528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ПРЕДСЕДАТЕЛ</w:t>
      </w:r>
      <w:r w:rsidRPr="00C7673F">
        <w:rPr>
          <w:b/>
        </w:rPr>
        <w:t xml:space="preserve"> </w:t>
      </w:r>
      <w:r>
        <w:rPr>
          <w:b/>
        </w:rPr>
        <w:t xml:space="preserve"> НА АДМ.СЪД СЛИВЕН</w:t>
      </w:r>
      <w:r w:rsidRPr="00C7673F">
        <w:rPr>
          <w:b/>
        </w:rPr>
        <w:t xml:space="preserve">     </w:t>
      </w:r>
    </w:p>
    <w:p w:rsidR="0085288E" w:rsidRPr="0076567B" w:rsidRDefault="0085288E" w:rsidP="0085288E">
      <w:pPr>
        <w:rPr>
          <w:b/>
          <w:sz w:val="28"/>
          <w:szCs w:val="28"/>
          <w:lang w:val="en-US"/>
        </w:rPr>
      </w:pP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</w:r>
      <w:r w:rsidRPr="00C7673F"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05A1" w:rsidRPr="00355A46" w:rsidRDefault="00A805A1" w:rsidP="00EE575C">
      <w:pPr>
        <w:jc w:val="center"/>
        <w:rPr>
          <w:b/>
          <w:sz w:val="32"/>
          <w:szCs w:val="32"/>
        </w:rPr>
      </w:pPr>
    </w:p>
    <w:p w:rsidR="00A805A1" w:rsidRPr="00355A46" w:rsidRDefault="00A805A1" w:rsidP="00EE575C">
      <w:pPr>
        <w:jc w:val="center"/>
        <w:rPr>
          <w:b/>
          <w:sz w:val="32"/>
          <w:szCs w:val="32"/>
        </w:rPr>
      </w:pPr>
    </w:p>
    <w:p w:rsidR="00EE575C" w:rsidRPr="00355A46" w:rsidRDefault="00EE575C" w:rsidP="0085288E">
      <w:pPr>
        <w:ind w:left="3540" w:firstLine="708"/>
        <w:rPr>
          <w:b/>
          <w:sz w:val="32"/>
          <w:szCs w:val="32"/>
        </w:rPr>
      </w:pPr>
      <w:r w:rsidRPr="00355A46">
        <w:rPr>
          <w:b/>
          <w:sz w:val="32"/>
          <w:szCs w:val="32"/>
        </w:rPr>
        <w:t>О П Е Р А Т И В Е Н   П  Л А  Н</w:t>
      </w:r>
    </w:p>
    <w:p w:rsidR="00EE575C" w:rsidRPr="00355A46" w:rsidRDefault="00EE575C" w:rsidP="00EE575C">
      <w:pPr>
        <w:jc w:val="center"/>
        <w:rPr>
          <w:b/>
          <w:sz w:val="32"/>
          <w:szCs w:val="32"/>
        </w:rPr>
      </w:pPr>
    </w:p>
    <w:p w:rsidR="00EE575C" w:rsidRPr="00355A46" w:rsidRDefault="00EE575C" w:rsidP="00EE575C">
      <w:pPr>
        <w:jc w:val="center"/>
        <w:rPr>
          <w:b/>
          <w:sz w:val="32"/>
          <w:szCs w:val="32"/>
        </w:rPr>
      </w:pPr>
      <w:r w:rsidRPr="00355A46">
        <w:rPr>
          <w:b/>
          <w:sz w:val="32"/>
          <w:szCs w:val="32"/>
        </w:rPr>
        <w:t xml:space="preserve">НА  А Д М И Н И С Т Р А Т И В Е Н   С Ъ Д – </w:t>
      </w:r>
      <w:r w:rsidR="00926A09">
        <w:rPr>
          <w:b/>
          <w:sz w:val="32"/>
          <w:szCs w:val="32"/>
        </w:rPr>
        <w:t>С Л И В Е Н</w:t>
      </w:r>
      <w:r w:rsidRPr="00355A46">
        <w:rPr>
          <w:b/>
          <w:sz w:val="32"/>
          <w:szCs w:val="32"/>
        </w:rPr>
        <w:t xml:space="preserve">   З А  </w:t>
      </w:r>
    </w:p>
    <w:p w:rsidR="00EE575C" w:rsidRPr="00355A46" w:rsidRDefault="00EE575C" w:rsidP="00EE575C">
      <w:pPr>
        <w:jc w:val="center"/>
        <w:rPr>
          <w:b/>
          <w:sz w:val="32"/>
          <w:szCs w:val="32"/>
        </w:rPr>
      </w:pPr>
    </w:p>
    <w:p w:rsidR="00EE575C" w:rsidRPr="00926A09" w:rsidRDefault="00EE575C" w:rsidP="00EE575C">
      <w:pPr>
        <w:jc w:val="center"/>
        <w:rPr>
          <w:b/>
          <w:sz w:val="32"/>
          <w:szCs w:val="32"/>
        </w:rPr>
      </w:pPr>
      <w:r w:rsidRPr="00355A46">
        <w:rPr>
          <w:b/>
          <w:sz w:val="32"/>
          <w:szCs w:val="32"/>
        </w:rPr>
        <w:t xml:space="preserve">2 0 </w:t>
      </w:r>
      <w:r w:rsidR="00926A09">
        <w:rPr>
          <w:b/>
          <w:sz w:val="32"/>
          <w:szCs w:val="32"/>
          <w:lang w:val="en-US"/>
        </w:rPr>
        <w:t xml:space="preserve">2 </w:t>
      </w:r>
      <w:r w:rsidR="0071254C">
        <w:rPr>
          <w:b/>
          <w:sz w:val="32"/>
          <w:szCs w:val="32"/>
          <w:lang w:val="en-US"/>
        </w:rPr>
        <w:t>6</w:t>
      </w:r>
      <w:r w:rsidR="00926A09">
        <w:rPr>
          <w:b/>
          <w:sz w:val="32"/>
          <w:szCs w:val="32"/>
        </w:rPr>
        <w:t xml:space="preserve"> г.</w:t>
      </w:r>
    </w:p>
    <w:p w:rsidR="00C96F6B" w:rsidRPr="00355A46" w:rsidRDefault="00C96F6B" w:rsidP="00EE575C">
      <w:pPr>
        <w:jc w:val="center"/>
        <w:rPr>
          <w:b/>
          <w:sz w:val="32"/>
          <w:szCs w:val="32"/>
        </w:rPr>
      </w:pPr>
    </w:p>
    <w:p w:rsidR="00C96F6B" w:rsidRPr="00355A46" w:rsidRDefault="00C96F6B" w:rsidP="00EE575C">
      <w:pPr>
        <w:jc w:val="center"/>
        <w:rPr>
          <w:b/>
          <w:sz w:val="32"/>
          <w:szCs w:val="32"/>
        </w:rPr>
      </w:pPr>
    </w:p>
    <w:p w:rsidR="007B595C" w:rsidRPr="00355A46" w:rsidRDefault="007B595C">
      <w:pPr>
        <w:rPr>
          <w:sz w:val="32"/>
          <w:szCs w:val="32"/>
        </w:rPr>
      </w:pPr>
    </w:p>
    <w:p w:rsidR="002660F8" w:rsidRPr="00355A46" w:rsidRDefault="002660F8" w:rsidP="00ED178F">
      <w:pPr>
        <w:jc w:val="both"/>
        <w:rPr>
          <w:sz w:val="28"/>
          <w:szCs w:val="28"/>
        </w:rPr>
      </w:pPr>
      <w:r w:rsidRPr="00355A46">
        <w:rPr>
          <w:sz w:val="32"/>
          <w:szCs w:val="32"/>
        </w:rPr>
        <w:lastRenderedPageBreak/>
        <w:tab/>
      </w:r>
      <w:r w:rsidR="004B6BED" w:rsidRPr="00355A46">
        <w:rPr>
          <w:sz w:val="28"/>
          <w:szCs w:val="28"/>
        </w:rPr>
        <w:t>Оперативният план за 202</w:t>
      </w:r>
      <w:r w:rsidR="0071254C">
        <w:rPr>
          <w:sz w:val="28"/>
          <w:szCs w:val="28"/>
        </w:rPr>
        <w:t>6</w:t>
      </w:r>
      <w:r w:rsidR="00254E47" w:rsidRPr="00355A46">
        <w:rPr>
          <w:sz w:val="28"/>
          <w:szCs w:val="28"/>
        </w:rPr>
        <w:t xml:space="preserve"> </w:t>
      </w:r>
      <w:r w:rsidRPr="00355A46">
        <w:rPr>
          <w:sz w:val="28"/>
          <w:szCs w:val="28"/>
        </w:rPr>
        <w:t>г. е разработен в съответствие със Стратегията за развитие на Адм</w:t>
      </w:r>
      <w:r w:rsidR="00F54150" w:rsidRPr="00355A46">
        <w:rPr>
          <w:sz w:val="28"/>
          <w:szCs w:val="28"/>
        </w:rPr>
        <w:t xml:space="preserve">инистративен съд – </w:t>
      </w:r>
      <w:r w:rsidR="000557A0">
        <w:rPr>
          <w:sz w:val="28"/>
          <w:szCs w:val="28"/>
        </w:rPr>
        <w:t>Сливен</w:t>
      </w:r>
      <w:r w:rsidR="0071254C">
        <w:rPr>
          <w:sz w:val="28"/>
          <w:szCs w:val="28"/>
        </w:rPr>
        <w:t xml:space="preserve"> за периода 2023</w:t>
      </w:r>
      <w:r w:rsidR="00B63CB0" w:rsidRPr="00355A46">
        <w:rPr>
          <w:sz w:val="28"/>
          <w:szCs w:val="28"/>
          <w:lang w:val="ru-RU"/>
        </w:rPr>
        <w:t xml:space="preserve"> </w:t>
      </w:r>
      <w:r w:rsidR="00DA4960" w:rsidRPr="00355A46">
        <w:rPr>
          <w:sz w:val="28"/>
          <w:szCs w:val="28"/>
        </w:rPr>
        <w:t>г. – 202</w:t>
      </w:r>
      <w:r w:rsidR="0071254C">
        <w:rPr>
          <w:sz w:val="28"/>
          <w:szCs w:val="28"/>
        </w:rPr>
        <w:t>7</w:t>
      </w:r>
      <w:r w:rsidR="00B63CB0" w:rsidRPr="00355A46">
        <w:rPr>
          <w:sz w:val="28"/>
          <w:szCs w:val="28"/>
          <w:lang w:val="ru-RU"/>
        </w:rPr>
        <w:t xml:space="preserve"> </w:t>
      </w:r>
      <w:r w:rsidRPr="00355A46">
        <w:rPr>
          <w:sz w:val="28"/>
          <w:szCs w:val="28"/>
        </w:rPr>
        <w:t xml:space="preserve">г. и определя </w:t>
      </w:r>
      <w:r w:rsidR="004E02A5" w:rsidRPr="00355A46">
        <w:rPr>
          <w:sz w:val="28"/>
          <w:szCs w:val="28"/>
        </w:rPr>
        <w:t>конкретните дейности</w:t>
      </w:r>
      <w:r w:rsidRPr="00355A46">
        <w:rPr>
          <w:sz w:val="28"/>
          <w:szCs w:val="28"/>
        </w:rPr>
        <w:t xml:space="preserve"> </w:t>
      </w:r>
      <w:r w:rsidR="000D7E46" w:rsidRPr="00355A46">
        <w:rPr>
          <w:sz w:val="28"/>
          <w:szCs w:val="28"/>
        </w:rPr>
        <w:t>и приоритетите на съда през 202</w:t>
      </w:r>
      <w:r w:rsidR="0071254C">
        <w:rPr>
          <w:sz w:val="28"/>
          <w:szCs w:val="28"/>
        </w:rPr>
        <w:t>6</w:t>
      </w:r>
      <w:r w:rsidR="00EC2BEF" w:rsidRPr="00355A46">
        <w:rPr>
          <w:sz w:val="28"/>
          <w:szCs w:val="28"/>
        </w:rPr>
        <w:t xml:space="preserve"> </w:t>
      </w:r>
      <w:r w:rsidR="004E02A5" w:rsidRPr="00355A46">
        <w:rPr>
          <w:sz w:val="28"/>
          <w:szCs w:val="28"/>
        </w:rPr>
        <w:t xml:space="preserve">г., които ще се предприемат за реализиране целите на Стратегията. </w:t>
      </w:r>
    </w:p>
    <w:p w:rsidR="00601E28" w:rsidRPr="00355A46" w:rsidRDefault="00601E28" w:rsidP="00601E28">
      <w:pPr>
        <w:ind w:firstLine="705"/>
        <w:jc w:val="both"/>
        <w:rPr>
          <w:b/>
          <w:sz w:val="28"/>
          <w:szCs w:val="28"/>
        </w:rPr>
      </w:pPr>
    </w:p>
    <w:p w:rsidR="00F868E9" w:rsidRPr="00355A46" w:rsidRDefault="00F868E9" w:rsidP="00F868E9">
      <w:pPr>
        <w:ind w:firstLine="705"/>
        <w:jc w:val="both"/>
        <w:rPr>
          <w:b/>
          <w:sz w:val="28"/>
          <w:szCs w:val="28"/>
        </w:rPr>
      </w:pPr>
      <w:r w:rsidRPr="00355A46">
        <w:rPr>
          <w:b/>
          <w:sz w:val="28"/>
          <w:szCs w:val="28"/>
        </w:rPr>
        <w:t xml:space="preserve">С определянето на дейностите се има за цел: </w:t>
      </w:r>
    </w:p>
    <w:p w:rsidR="00601E28" w:rsidRPr="00355A46" w:rsidRDefault="00601E28" w:rsidP="00601E28">
      <w:pPr>
        <w:ind w:firstLine="705"/>
        <w:jc w:val="both"/>
        <w:rPr>
          <w:b/>
          <w:sz w:val="28"/>
          <w:szCs w:val="28"/>
        </w:rPr>
      </w:pPr>
    </w:p>
    <w:p w:rsidR="000557A0" w:rsidRPr="00C7673F" w:rsidRDefault="000557A0" w:rsidP="000557A0">
      <w:pPr>
        <w:numPr>
          <w:ilvl w:val="0"/>
          <w:numId w:val="6"/>
        </w:numPr>
        <w:ind w:left="0" w:firstLine="1065"/>
        <w:jc w:val="both"/>
        <w:rPr>
          <w:sz w:val="28"/>
          <w:szCs w:val="28"/>
        </w:rPr>
      </w:pPr>
      <w:r w:rsidRPr="00C7673F">
        <w:rPr>
          <w:sz w:val="28"/>
          <w:szCs w:val="28"/>
        </w:rPr>
        <w:t>Постигане на ефективно, качествено управление на съда, което гарантира ефикасно, бързо и достъпно правосъдие, прозрачен процес на работа, независимост и отчетност, устойчивост и по-голямо обществено доверие;</w:t>
      </w:r>
    </w:p>
    <w:p w:rsidR="000557A0" w:rsidRPr="00C7673F" w:rsidRDefault="000557A0" w:rsidP="000557A0">
      <w:pPr>
        <w:numPr>
          <w:ilvl w:val="0"/>
          <w:numId w:val="6"/>
        </w:numPr>
        <w:tabs>
          <w:tab w:val="clear" w:pos="1425"/>
          <w:tab w:val="num" w:pos="0"/>
        </w:tabs>
        <w:ind w:left="0" w:firstLine="1065"/>
        <w:jc w:val="both"/>
        <w:rPr>
          <w:sz w:val="28"/>
          <w:szCs w:val="28"/>
        </w:rPr>
      </w:pPr>
      <w:r w:rsidRPr="00C7673F">
        <w:rPr>
          <w:sz w:val="28"/>
          <w:szCs w:val="28"/>
        </w:rPr>
        <w:t>Оптимизиране ефикасността от дейността на съда, чрез усъвършенстване и унифициране на работните процеси, автоматизиране на процедурите за работа и за обслужване на гражданите, постигане на по-широк публичен достъп, с цел гарантиране на по-високо качество при обслужването на страните по делата и на гражданите;</w:t>
      </w:r>
    </w:p>
    <w:p w:rsidR="000557A0" w:rsidRPr="00C7673F" w:rsidRDefault="000557A0" w:rsidP="000557A0">
      <w:pPr>
        <w:numPr>
          <w:ilvl w:val="0"/>
          <w:numId w:val="6"/>
        </w:numPr>
        <w:tabs>
          <w:tab w:val="clear" w:pos="1425"/>
          <w:tab w:val="num" w:pos="0"/>
        </w:tabs>
        <w:ind w:left="0" w:firstLine="1065"/>
        <w:jc w:val="both"/>
        <w:rPr>
          <w:sz w:val="28"/>
          <w:szCs w:val="28"/>
        </w:rPr>
      </w:pPr>
      <w:r w:rsidRPr="00C7673F">
        <w:rPr>
          <w:sz w:val="28"/>
          <w:szCs w:val="28"/>
        </w:rPr>
        <w:t>Повишаване на гаранциите за откритост, прозрачност и адекватен достъп на обществеността до съда чрез разширяване обхвата на предоставяната информация, повишаване прозрачността на съдебните процедури и използване на информационните технологии за информационно обезпечаване;</w:t>
      </w:r>
    </w:p>
    <w:p w:rsidR="000557A0" w:rsidRPr="00C7673F" w:rsidRDefault="000557A0" w:rsidP="000557A0">
      <w:pPr>
        <w:numPr>
          <w:ilvl w:val="0"/>
          <w:numId w:val="6"/>
        </w:numPr>
        <w:tabs>
          <w:tab w:val="clear" w:pos="1425"/>
          <w:tab w:val="num" w:pos="0"/>
        </w:tabs>
        <w:ind w:left="0" w:firstLine="1065"/>
        <w:jc w:val="both"/>
        <w:rPr>
          <w:sz w:val="28"/>
          <w:szCs w:val="28"/>
        </w:rPr>
      </w:pPr>
      <w:r w:rsidRPr="00C7673F">
        <w:rPr>
          <w:sz w:val="28"/>
          <w:szCs w:val="28"/>
        </w:rPr>
        <w:t xml:space="preserve">Повишаване квалификацията на магистратите и съдебните служители и активно управление на човешките ресурси. </w:t>
      </w:r>
    </w:p>
    <w:p w:rsidR="000557A0" w:rsidRPr="00C7673F" w:rsidRDefault="000557A0" w:rsidP="000557A0">
      <w:pPr>
        <w:numPr>
          <w:ilvl w:val="0"/>
          <w:numId w:val="6"/>
        </w:numPr>
        <w:tabs>
          <w:tab w:val="clear" w:pos="1425"/>
          <w:tab w:val="num" w:pos="0"/>
        </w:tabs>
        <w:ind w:left="0" w:firstLine="1065"/>
        <w:jc w:val="both"/>
        <w:rPr>
          <w:sz w:val="28"/>
          <w:szCs w:val="28"/>
        </w:rPr>
      </w:pPr>
      <w:r w:rsidRPr="00C7673F">
        <w:rPr>
          <w:sz w:val="28"/>
          <w:szCs w:val="28"/>
        </w:rPr>
        <w:t>Материално-техническата осигуреност и информационни технологии в Административен съд Сливен.</w:t>
      </w:r>
    </w:p>
    <w:p w:rsidR="000557A0" w:rsidRPr="00DE348E" w:rsidRDefault="000557A0" w:rsidP="000557A0">
      <w:pPr>
        <w:numPr>
          <w:ilvl w:val="0"/>
          <w:numId w:val="6"/>
        </w:numPr>
        <w:tabs>
          <w:tab w:val="clear" w:pos="1425"/>
          <w:tab w:val="num" w:pos="0"/>
        </w:tabs>
        <w:ind w:left="0" w:firstLine="1065"/>
        <w:jc w:val="both"/>
        <w:rPr>
          <w:sz w:val="28"/>
          <w:szCs w:val="28"/>
        </w:rPr>
      </w:pPr>
      <w:r w:rsidRPr="00C7673F">
        <w:rPr>
          <w:sz w:val="28"/>
          <w:szCs w:val="28"/>
        </w:rPr>
        <w:t xml:space="preserve">Мониторинг и контрол      </w:t>
      </w:r>
    </w:p>
    <w:p w:rsidR="000557A0" w:rsidRPr="00C7673F" w:rsidRDefault="000557A0" w:rsidP="000557A0">
      <w:pPr>
        <w:ind w:left="1065"/>
        <w:jc w:val="both"/>
        <w:rPr>
          <w:sz w:val="28"/>
          <w:szCs w:val="28"/>
        </w:rPr>
      </w:pPr>
    </w:p>
    <w:p w:rsidR="00C17014" w:rsidRPr="00355A46" w:rsidRDefault="00C17014" w:rsidP="00601E28"/>
    <w:p w:rsidR="004E02A5" w:rsidRPr="00355A46" w:rsidRDefault="004E02A5" w:rsidP="00601E28"/>
    <w:p w:rsidR="004E02A5" w:rsidRPr="00355A46" w:rsidRDefault="004E02A5" w:rsidP="00601E28">
      <w:pPr>
        <w:rPr>
          <w:sz w:val="28"/>
          <w:szCs w:val="28"/>
        </w:rPr>
      </w:pPr>
    </w:p>
    <w:p w:rsidR="00C17014" w:rsidRPr="00355A46" w:rsidRDefault="00C17014" w:rsidP="00601E28">
      <w:pPr>
        <w:rPr>
          <w:sz w:val="28"/>
          <w:szCs w:val="28"/>
        </w:rPr>
      </w:pPr>
    </w:p>
    <w:p w:rsidR="00C17014" w:rsidRPr="00355A46" w:rsidRDefault="00C17014" w:rsidP="00601E28">
      <w:pPr>
        <w:rPr>
          <w:sz w:val="28"/>
          <w:szCs w:val="28"/>
        </w:rPr>
      </w:pPr>
    </w:p>
    <w:p w:rsidR="007B595C" w:rsidRPr="00355A46" w:rsidRDefault="007B595C" w:rsidP="00601E28">
      <w:pPr>
        <w:rPr>
          <w:sz w:val="28"/>
          <w:szCs w:val="28"/>
        </w:rPr>
      </w:pPr>
    </w:p>
    <w:p w:rsidR="00C17014" w:rsidRPr="00355A46" w:rsidRDefault="00C17014" w:rsidP="00601E28">
      <w:pPr>
        <w:rPr>
          <w:sz w:val="28"/>
          <w:szCs w:val="28"/>
        </w:rPr>
      </w:pPr>
    </w:p>
    <w:p w:rsidR="00D87EA4" w:rsidRPr="00355A46" w:rsidRDefault="00D87EA4" w:rsidP="00601E28">
      <w:pPr>
        <w:rPr>
          <w:sz w:val="28"/>
          <w:szCs w:val="28"/>
        </w:rPr>
      </w:pPr>
    </w:p>
    <w:p w:rsidR="00C17014" w:rsidRPr="00355A46" w:rsidRDefault="00C17014" w:rsidP="00601E28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49"/>
        <w:gridCol w:w="2840"/>
        <w:gridCol w:w="2688"/>
      </w:tblGrid>
      <w:tr w:rsidR="000C1CA2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  <w:rPr>
                <w:b/>
                <w:sz w:val="28"/>
                <w:szCs w:val="28"/>
              </w:rPr>
            </w:pPr>
            <w:r w:rsidRPr="00355A46">
              <w:rPr>
                <w:b/>
                <w:sz w:val="28"/>
                <w:szCs w:val="28"/>
              </w:rPr>
              <w:t>Дейност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  <w:rPr>
                <w:b/>
                <w:sz w:val="28"/>
                <w:szCs w:val="28"/>
              </w:rPr>
            </w:pPr>
            <w:r w:rsidRPr="00355A46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355A46" w:rsidP="00107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Отговорни лица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9665C" w:rsidRPr="00355A46" w:rsidRDefault="0069665C" w:rsidP="00107D23">
            <w:pPr>
              <w:jc w:val="center"/>
              <w:rPr>
                <w:b/>
                <w:sz w:val="28"/>
                <w:szCs w:val="28"/>
              </w:rPr>
            </w:pPr>
            <w:r w:rsidRPr="00355A46">
              <w:rPr>
                <w:b/>
                <w:sz w:val="28"/>
                <w:szCs w:val="28"/>
              </w:rPr>
              <w:t xml:space="preserve">Индикатори за изпълнение </w:t>
            </w:r>
          </w:p>
        </w:tc>
      </w:tr>
      <w:tr w:rsidR="0069665C" w:rsidRPr="00355A46" w:rsidTr="000C1CA2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69665C" w:rsidRPr="00355A46" w:rsidRDefault="0069665C" w:rsidP="00107D23">
            <w:pPr>
              <w:pStyle w:val="1"/>
              <w:spacing w:before="0" w:after="240" w:line="240" w:lineRule="auto"/>
              <w:ind w:left="0" w:firstLine="0"/>
              <w:contextualSpacing w:val="0"/>
              <w:jc w:val="center"/>
              <w:rPr>
                <w:b/>
                <w:sz w:val="32"/>
                <w:szCs w:val="32"/>
              </w:rPr>
            </w:pPr>
            <w:r w:rsidRPr="00355A46">
              <w:rPr>
                <w:b/>
                <w:sz w:val="32"/>
                <w:szCs w:val="32"/>
              </w:rPr>
              <w:t xml:space="preserve">Стратегическа цел 1: </w:t>
            </w:r>
            <w:r w:rsidRPr="00355A46">
              <w:rPr>
                <w:bCs/>
                <w:i/>
                <w:iCs/>
                <w:sz w:val="32"/>
                <w:szCs w:val="32"/>
              </w:rPr>
              <w:t>Осигуряване на справедливо, бързо, ефективно и надеждно административно правораздаване</w:t>
            </w:r>
            <w:r w:rsidRPr="00355A46">
              <w:rPr>
                <w:i/>
                <w:sz w:val="32"/>
                <w:szCs w:val="32"/>
              </w:rPr>
              <w:t xml:space="preserve"> в срокове.</w:t>
            </w:r>
          </w:p>
        </w:tc>
      </w:tr>
      <w:tr w:rsidR="0069665C" w:rsidRPr="00355A46" w:rsidTr="000C1CA2">
        <w:tc>
          <w:tcPr>
            <w:tcW w:w="15134" w:type="dxa"/>
            <w:gridSpan w:val="4"/>
            <w:shd w:val="clear" w:color="auto" w:fill="E6E6E6"/>
          </w:tcPr>
          <w:p w:rsidR="0069665C" w:rsidRPr="00355A46" w:rsidRDefault="0069665C" w:rsidP="00107D23">
            <w:pPr>
              <w:pStyle w:val="1"/>
              <w:spacing w:before="0" w:after="240" w:line="240" w:lineRule="auto"/>
              <w:ind w:lef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55A46">
              <w:rPr>
                <w:b/>
                <w:sz w:val="24"/>
                <w:szCs w:val="24"/>
              </w:rPr>
              <w:t>1. Ефективна вътрешна организация и администриране на работата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>Преглед и анализ на създадената вътрешна организация и администриране на работата (текуща дейност)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2A179F" w:rsidP="00601E28"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>Председател</w:t>
            </w:r>
          </w:p>
          <w:p w:rsidR="0069665C" w:rsidRPr="00355A46" w:rsidRDefault="0069665C" w:rsidP="00107D23">
            <w:pPr>
              <w:jc w:val="center"/>
            </w:pPr>
            <w:r w:rsidRPr="00355A46">
              <w:t>Съдебен администратор</w:t>
            </w:r>
          </w:p>
        </w:tc>
        <w:tc>
          <w:tcPr>
            <w:tcW w:w="2688" w:type="dxa"/>
          </w:tcPr>
          <w:p w:rsidR="0069665C" w:rsidRPr="00355A46" w:rsidRDefault="007227B6" w:rsidP="0068300E">
            <w:pPr>
              <w:numPr>
                <w:ilvl w:val="0"/>
                <w:numId w:val="5"/>
              </w:numPr>
              <w:ind w:left="-116" w:firstLine="476"/>
              <w:jc w:val="both"/>
            </w:pPr>
            <w:r w:rsidRPr="00355A46">
              <w:t>Създадени /актуализирани вътрешни правила</w:t>
            </w:r>
            <w:r w:rsidR="006535E7" w:rsidRPr="00355A46">
              <w:t xml:space="preserve">; заповеди, разпореждания, указания </w:t>
            </w:r>
            <w:r w:rsidRPr="00355A46">
              <w:t xml:space="preserve"> </w:t>
            </w:r>
          </w:p>
          <w:p w:rsidR="0009533E" w:rsidRPr="00355A46" w:rsidRDefault="007F1216" w:rsidP="0068300E">
            <w:pPr>
              <w:numPr>
                <w:ilvl w:val="0"/>
                <w:numId w:val="5"/>
              </w:numPr>
              <w:ind w:left="-116" w:firstLine="476"/>
            </w:pPr>
            <w:r w:rsidRPr="00355A46">
              <w:t>Оперативни срещи на ръководството</w:t>
            </w:r>
          </w:p>
          <w:p w:rsidR="007F1216" w:rsidRPr="00355A46" w:rsidRDefault="0009533E" w:rsidP="007F1216">
            <w:pPr>
              <w:numPr>
                <w:ilvl w:val="0"/>
                <w:numId w:val="5"/>
              </w:numPr>
            </w:pPr>
            <w:r w:rsidRPr="00355A46">
              <w:t xml:space="preserve">Събрания </w:t>
            </w:r>
            <w:r w:rsidR="007F1216" w:rsidRPr="00355A46">
              <w:t xml:space="preserve"> </w:t>
            </w:r>
          </w:p>
          <w:p w:rsidR="00E51DAF" w:rsidRPr="00355A46" w:rsidRDefault="00E51DAF" w:rsidP="00107D23">
            <w:pPr>
              <w:jc w:val="center"/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2F51A1" w:rsidRDefault="002F51A1" w:rsidP="00107D23">
            <w:pPr>
              <w:jc w:val="both"/>
            </w:pPr>
            <w:r>
              <w:t>Преглед и актуализиране на въведените процедури, вътрешни инструкции и правила за управление и контрол на дейностите на съда</w:t>
            </w:r>
          </w:p>
        </w:tc>
        <w:tc>
          <w:tcPr>
            <w:tcW w:w="1449" w:type="dxa"/>
            <w:shd w:val="clear" w:color="auto" w:fill="auto"/>
          </w:tcPr>
          <w:p w:rsidR="0069665C" w:rsidRPr="002F51A1" w:rsidRDefault="002F51A1" w:rsidP="00601E28"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Default="002F51A1" w:rsidP="00107D23">
            <w:pPr>
              <w:jc w:val="center"/>
            </w:pPr>
            <w:r>
              <w:t>Съдебен администратор</w:t>
            </w:r>
          </w:p>
          <w:p w:rsidR="002F51A1" w:rsidRPr="002F51A1" w:rsidRDefault="002F51A1" w:rsidP="00107D23">
            <w:pPr>
              <w:jc w:val="center"/>
            </w:pPr>
            <w:r>
              <w:t>Главен счетоводител</w:t>
            </w:r>
          </w:p>
        </w:tc>
        <w:tc>
          <w:tcPr>
            <w:tcW w:w="2688" w:type="dxa"/>
          </w:tcPr>
          <w:p w:rsidR="0069665C" w:rsidRPr="002F51A1" w:rsidRDefault="002F51A1" w:rsidP="006535E7">
            <w:pPr>
              <w:jc w:val="both"/>
            </w:pPr>
            <w:r>
              <w:t>Актуализиране на</w:t>
            </w:r>
            <w:r w:rsidRPr="00355A46">
              <w:t xml:space="preserve"> вътрешни правила; заповеди, разпореждания, указания  </w:t>
            </w:r>
          </w:p>
        </w:tc>
      </w:tr>
      <w:tr w:rsidR="00720452" w:rsidRPr="00355A46" w:rsidTr="00394B05">
        <w:tc>
          <w:tcPr>
            <w:tcW w:w="8157" w:type="dxa"/>
            <w:shd w:val="clear" w:color="auto" w:fill="auto"/>
          </w:tcPr>
          <w:p w:rsidR="00720452" w:rsidRPr="00720452" w:rsidRDefault="00720452" w:rsidP="00107D23">
            <w:pPr>
              <w:jc w:val="both"/>
            </w:pPr>
            <w:r>
              <w:t>Поддържане и развитие на екипния модел на работа съдия – деловодител -секретар с цел постигане на ефективна, качествена и срочна работа по делата на съдебния състав</w:t>
            </w:r>
          </w:p>
        </w:tc>
        <w:tc>
          <w:tcPr>
            <w:tcW w:w="1449" w:type="dxa"/>
            <w:shd w:val="clear" w:color="auto" w:fill="auto"/>
          </w:tcPr>
          <w:p w:rsidR="00720452" w:rsidRPr="00720452" w:rsidRDefault="00720452" w:rsidP="00601E28"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720452" w:rsidRPr="00720452" w:rsidRDefault="00720452" w:rsidP="002A179F">
            <w:r>
              <w:t>Съдебен администратор</w:t>
            </w:r>
          </w:p>
        </w:tc>
        <w:tc>
          <w:tcPr>
            <w:tcW w:w="2688" w:type="dxa"/>
          </w:tcPr>
          <w:p w:rsidR="00720452" w:rsidRPr="00720452" w:rsidRDefault="0066364E" w:rsidP="006535E7">
            <w:pPr>
              <w:jc w:val="both"/>
            </w:pPr>
            <w:r>
              <w:t>Р</w:t>
            </w:r>
            <w:r w:rsidR="002F51A1">
              <w:t>азпореждания за организация на дейността</w:t>
            </w:r>
            <w:r w:rsidR="00ED6264">
              <w:t xml:space="preserve">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590D6C" w:rsidRDefault="00590D6C" w:rsidP="00107D23">
            <w:pPr>
              <w:jc w:val="both"/>
            </w:pPr>
            <w:r>
              <w:t>Контрол върху извършените вписвания във водените книги и регистри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590D6C" w:rsidP="00601E28"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590D6C" w:rsidP="00107D23">
            <w:pPr>
              <w:jc w:val="center"/>
            </w:pPr>
            <w:r w:rsidRPr="00355A46">
              <w:t>Съдебен администратор</w:t>
            </w:r>
          </w:p>
        </w:tc>
        <w:tc>
          <w:tcPr>
            <w:tcW w:w="2688" w:type="dxa"/>
          </w:tcPr>
          <w:p w:rsidR="0069665C" w:rsidRPr="00355A46" w:rsidRDefault="00590D6C" w:rsidP="002608F6">
            <w:r>
              <w:t>Ежемесечни проверки на всички водени книги и регистри. Протоколи от извършените проверки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8F6C23">
            <w:pPr>
              <w:jc w:val="both"/>
            </w:pPr>
            <w:r w:rsidRPr="00355A46">
              <w:lastRenderedPageBreak/>
              <w:t xml:space="preserve">Подобряване организацията и работата на съдебната </w:t>
            </w:r>
            <w:r w:rsidR="008F6C23" w:rsidRPr="00355A46">
              <w:t xml:space="preserve">администрация чрез ефективно </w:t>
            </w:r>
            <w:r w:rsidRPr="00355A46">
              <w:t xml:space="preserve">управление на съдебните служители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5B2F8C"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590D6C" w:rsidP="00107D23">
            <w:pPr>
              <w:ind w:left="-142"/>
              <w:contextualSpacing/>
              <w:jc w:val="center"/>
            </w:pPr>
            <w:r w:rsidRPr="00355A46">
              <w:t xml:space="preserve">Съдебен администратор </w:t>
            </w:r>
            <w:r w:rsidR="000C1CA2" w:rsidRPr="00355A46">
              <w:t>а</w:t>
            </w:r>
            <w:r w:rsidR="0069665C" w:rsidRPr="00355A46">
              <w:t>дминистративен секретар</w:t>
            </w:r>
          </w:p>
          <w:p w:rsidR="0069665C" w:rsidRPr="00355A46" w:rsidRDefault="0069665C" w:rsidP="007B595C">
            <w:pPr>
              <w:ind w:left="-142"/>
              <w:contextualSpacing/>
              <w:jc w:val="center"/>
            </w:pPr>
          </w:p>
        </w:tc>
        <w:tc>
          <w:tcPr>
            <w:tcW w:w="2688" w:type="dxa"/>
          </w:tcPr>
          <w:p w:rsidR="0069665C" w:rsidRPr="00355A46" w:rsidRDefault="008F6C23" w:rsidP="008A5B0E">
            <w:pPr>
              <w:ind w:left="-142"/>
              <w:contextualSpacing/>
              <w:jc w:val="center"/>
            </w:pPr>
            <w:r w:rsidRPr="00355A46">
              <w:t xml:space="preserve">Прилагане на Етичния кодекс на съдебните служители и Правилника за вътрешния трудов ред. </w:t>
            </w:r>
            <w:r w:rsidR="002608F6" w:rsidRPr="00355A46">
              <w:t>Документиране на</w:t>
            </w:r>
            <w:r w:rsidR="000C1CA2" w:rsidRPr="00355A46">
              <w:t xml:space="preserve"> случаи на нарушения на </w:t>
            </w:r>
            <w:r w:rsidR="008A5B0E">
              <w:t>Етичния кодекс на служителите и съдиите</w:t>
            </w:r>
            <w:r w:rsidRPr="00355A46">
              <w:t xml:space="preserve">;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tabs>
                <w:tab w:val="left" w:pos="1380"/>
              </w:tabs>
              <w:contextualSpacing/>
              <w:jc w:val="both"/>
            </w:pPr>
            <w:r w:rsidRPr="00355A46">
              <w:t>Наблюдение и анализ на натоварването на съдебните служители (текуща дейност)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5B2F8C"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ind w:left="-142"/>
              <w:contextualSpacing/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ind w:left="-142"/>
              <w:contextualSpacing/>
              <w:jc w:val="center"/>
            </w:pPr>
          </w:p>
        </w:tc>
        <w:tc>
          <w:tcPr>
            <w:tcW w:w="2688" w:type="dxa"/>
          </w:tcPr>
          <w:p w:rsidR="0069665C" w:rsidRPr="00355A46" w:rsidRDefault="003A4DB0" w:rsidP="003A4DB0">
            <w:pPr>
              <w:ind w:left="-142"/>
              <w:contextualSpacing/>
              <w:jc w:val="center"/>
            </w:pPr>
            <w:r w:rsidRPr="00355A46">
              <w:t xml:space="preserve">оперативни срещи със служители, анализ на ситуацията и вземане на решения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Оптимизиране на работните процеси и процедури чрез разработване и актуализиране (при необходимост) на вътрешни правила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601E28"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>Председател</w:t>
            </w:r>
          </w:p>
          <w:p w:rsidR="0069665C" w:rsidRPr="00355A46" w:rsidRDefault="0069665C" w:rsidP="00107D23">
            <w:pPr>
              <w:jc w:val="center"/>
            </w:pPr>
            <w:r w:rsidRPr="00355A46">
              <w:t>Съдебен администратор</w:t>
            </w:r>
          </w:p>
        </w:tc>
        <w:tc>
          <w:tcPr>
            <w:tcW w:w="2688" w:type="dxa"/>
          </w:tcPr>
          <w:p w:rsidR="0069665C" w:rsidRPr="00355A46" w:rsidRDefault="001E00AC" w:rsidP="00107D23">
            <w:pPr>
              <w:jc w:val="center"/>
            </w:pPr>
            <w:r w:rsidRPr="00355A46">
              <w:t>Създадени /актуализирани вътрешни правила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2F51A1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Използване на статистическите данни с цел анализ на тенденциите, които влияят върху работата на съда и вземане на управленски решения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544816" w:rsidP="00601E28">
            <w:r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544816" w:rsidP="00107D23">
            <w:pPr>
              <w:jc w:val="center"/>
            </w:pPr>
            <w:r>
              <w:t>Председател</w:t>
            </w:r>
          </w:p>
        </w:tc>
        <w:tc>
          <w:tcPr>
            <w:tcW w:w="2688" w:type="dxa"/>
          </w:tcPr>
          <w:p w:rsidR="0069665C" w:rsidRPr="00355A46" w:rsidRDefault="00544816" w:rsidP="001E00AC">
            <w:pPr>
              <w:jc w:val="center"/>
            </w:pPr>
            <w:r w:rsidRPr="00355A46">
              <w:t>Ежемесечни, 6-месечни и годишни  статистически отчети.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0557A0">
            <w:pPr>
              <w:contextualSpacing/>
              <w:jc w:val="both"/>
            </w:pPr>
            <w:r w:rsidRPr="00355A46">
              <w:t xml:space="preserve">Поддържане </w:t>
            </w:r>
            <w:r w:rsidR="00792BB3" w:rsidRPr="00355A46">
              <w:t>ефективността и високо ниво на предоставяне на услуги от</w:t>
            </w:r>
            <w:r w:rsidRPr="00355A46">
              <w:t xml:space="preserve"> </w:t>
            </w:r>
            <w:r w:rsidR="000557A0">
              <w:t>служба „Деловодство“ и „Регистратура“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601E28"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0557A0" w:rsidP="00107D23">
            <w:pPr>
              <w:jc w:val="center"/>
            </w:pPr>
            <w:r>
              <w:t>Съдебни деловодители</w:t>
            </w:r>
            <w:r w:rsidR="0069665C" w:rsidRPr="00355A46">
              <w:t xml:space="preserve"> </w:t>
            </w:r>
          </w:p>
        </w:tc>
        <w:tc>
          <w:tcPr>
            <w:tcW w:w="2688" w:type="dxa"/>
          </w:tcPr>
          <w:p w:rsidR="0069665C" w:rsidRPr="00355A46" w:rsidRDefault="00327D63" w:rsidP="00107D23">
            <w:pPr>
              <w:jc w:val="center"/>
            </w:pPr>
            <w:r w:rsidRPr="00355A46">
              <w:t xml:space="preserve">Предоставяне на услуги в рамките на работното време без прекъсване. Високо квалифицирани и компетентни служители. </w:t>
            </w:r>
          </w:p>
        </w:tc>
      </w:tr>
      <w:tr w:rsidR="000C1CA2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contextualSpacing/>
              <w:jc w:val="both"/>
            </w:pPr>
            <w:r w:rsidRPr="00355A46">
              <w:t xml:space="preserve">Спазване и прилагане от съдебните служители на утвърдените вътрешни правила на съда </w:t>
            </w:r>
          </w:p>
          <w:p w:rsidR="0069665C" w:rsidRPr="00355A46" w:rsidRDefault="0069665C" w:rsidP="00107D23">
            <w:pPr>
              <w:ind w:left="-142" w:right="-108" w:firstLine="850"/>
              <w:contextualSpacing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601E28">
            <w:r w:rsidRPr="00355A46">
              <w:t xml:space="preserve">Постоянен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jc w:val="center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9665C" w:rsidRPr="00355A46" w:rsidRDefault="006715F8" w:rsidP="00107D23">
            <w:pPr>
              <w:jc w:val="center"/>
            </w:pPr>
            <w:r w:rsidRPr="00355A46">
              <w:t xml:space="preserve">Текущ контрол и докладване 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544816">
            <w:pPr>
              <w:spacing w:after="240"/>
              <w:jc w:val="center"/>
              <w:rPr>
                <w:b/>
              </w:rPr>
            </w:pPr>
            <w:r w:rsidRPr="00355A46">
              <w:rPr>
                <w:b/>
              </w:rPr>
              <w:t xml:space="preserve">2. </w:t>
            </w:r>
            <w:r w:rsidR="00544816">
              <w:rPr>
                <w:b/>
              </w:rPr>
              <w:t>Ефективно управление на делата и дисциплиниране на процеса, к</w:t>
            </w:r>
            <w:r w:rsidRPr="00355A46">
              <w:rPr>
                <w:b/>
              </w:rPr>
              <w:t xml:space="preserve">ачествено </w:t>
            </w:r>
            <w:r w:rsidR="00A67E24">
              <w:rPr>
                <w:b/>
              </w:rPr>
              <w:t xml:space="preserve">и бързо </w:t>
            </w:r>
            <w:r w:rsidRPr="00355A46">
              <w:rPr>
                <w:b/>
              </w:rPr>
              <w:t>административно правораздаване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544816" w:rsidP="00B63CB0">
            <w:pPr>
              <w:contextualSpacing/>
              <w:jc w:val="both"/>
            </w:pPr>
            <w:r w:rsidRPr="00ED6264">
              <w:t>Системен контрол</w:t>
            </w:r>
            <w:r>
              <w:t xml:space="preserve">, чрез обобщаване и анализ на причините за отмяна на върнати след </w:t>
            </w:r>
            <w:proofErr w:type="spellStart"/>
            <w:r>
              <w:t>инстанционния</w:t>
            </w:r>
            <w:proofErr w:type="spellEnd"/>
            <w:r>
              <w:t xml:space="preserve"> контрол съдебни актове</w:t>
            </w:r>
            <w:r w:rsidRPr="00ED6264">
              <w:t xml:space="preserve"> върху върнатите от касационна проверка съдебни актове</w:t>
            </w:r>
          </w:p>
        </w:tc>
        <w:tc>
          <w:tcPr>
            <w:tcW w:w="1449" w:type="dxa"/>
            <w:shd w:val="clear" w:color="auto" w:fill="auto"/>
          </w:tcPr>
          <w:p w:rsidR="0069665C" w:rsidRPr="004D447C" w:rsidRDefault="00544816" w:rsidP="005C1DC3">
            <w:pPr>
              <w:rPr>
                <w:i/>
              </w:rPr>
            </w:pPr>
            <w:r w:rsidRPr="00ED6264"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Default="0069665C" w:rsidP="002C2FF4">
            <w:r w:rsidRPr="004D447C">
              <w:rPr>
                <w:i/>
              </w:rPr>
              <w:t xml:space="preserve"> </w:t>
            </w:r>
            <w:r w:rsidR="00544816" w:rsidRPr="00ED6264">
              <w:t>Председател</w:t>
            </w:r>
            <w:r w:rsidR="002C2FF4">
              <w:t>/</w:t>
            </w:r>
          </w:p>
          <w:p w:rsidR="002C2FF4" w:rsidRPr="004D447C" w:rsidRDefault="002C2FF4" w:rsidP="002C2FF4">
            <w:pPr>
              <w:rPr>
                <w:i/>
              </w:rPr>
            </w:pPr>
            <w:r>
              <w:t>Зам.председател</w:t>
            </w:r>
          </w:p>
        </w:tc>
        <w:tc>
          <w:tcPr>
            <w:tcW w:w="2688" w:type="dxa"/>
          </w:tcPr>
          <w:p w:rsidR="00544816" w:rsidRDefault="00544816" w:rsidP="002C2FF4">
            <w:pPr>
              <w:rPr>
                <w:i/>
              </w:rPr>
            </w:pPr>
            <w:r w:rsidRPr="00544816">
              <w:t xml:space="preserve">Докладване на. Председателя на върнатите от ВАС  </w:t>
            </w:r>
            <w:r w:rsidRPr="00544816">
              <w:lastRenderedPageBreak/>
              <w:t>дела</w:t>
            </w:r>
            <w:r>
              <w:t>. Обсъждане на практиката на ВАС  на Общото събрание на съдиите</w:t>
            </w:r>
          </w:p>
          <w:p w:rsidR="00544816" w:rsidRPr="004D447C" w:rsidRDefault="00544816" w:rsidP="00942CF4">
            <w:pPr>
              <w:jc w:val="center"/>
              <w:rPr>
                <w:i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544816" w:rsidRDefault="00544816" w:rsidP="00107D23">
            <w:pPr>
              <w:jc w:val="both"/>
              <w:rPr>
                <w:i/>
              </w:rPr>
            </w:pPr>
            <w:r w:rsidRPr="00ED6264">
              <w:lastRenderedPageBreak/>
              <w:t>Мониторинг върху причините за отвод и предприемане на адекватни управленски решения срещу неоснователни отводи на съдии</w:t>
            </w:r>
          </w:p>
        </w:tc>
        <w:tc>
          <w:tcPr>
            <w:tcW w:w="1449" w:type="dxa"/>
            <w:shd w:val="clear" w:color="auto" w:fill="auto"/>
          </w:tcPr>
          <w:p w:rsidR="0069665C" w:rsidRPr="002C2FF4" w:rsidRDefault="0069665C" w:rsidP="00107D23">
            <w:pPr>
              <w:jc w:val="center"/>
            </w:pPr>
            <w:r w:rsidRPr="002C2FF4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544816" w:rsidRDefault="00544816" w:rsidP="002A179F">
            <w:r w:rsidRPr="00ED6264">
              <w:t xml:space="preserve">Председател </w:t>
            </w:r>
          </w:p>
          <w:p w:rsidR="00544816" w:rsidRPr="00ED6264" w:rsidRDefault="00544816" w:rsidP="00544816">
            <w:pPr>
              <w:jc w:val="center"/>
            </w:pPr>
          </w:p>
          <w:p w:rsidR="0069665C" w:rsidRPr="00544816" w:rsidRDefault="0069665C" w:rsidP="00107D23">
            <w:pPr>
              <w:jc w:val="center"/>
              <w:rPr>
                <w:i/>
              </w:rPr>
            </w:pPr>
          </w:p>
        </w:tc>
        <w:tc>
          <w:tcPr>
            <w:tcW w:w="2688" w:type="dxa"/>
          </w:tcPr>
          <w:p w:rsidR="0069665C" w:rsidRPr="00544816" w:rsidRDefault="002A179F" w:rsidP="002A179F">
            <w:pPr>
              <w:rPr>
                <w:i/>
              </w:rPr>
            </w:pPr>
            <w:r>
              <w:t>Р</w:t>
            </w:r>
            <w:r w:rsidR="00027C0B" w:rsidRPr="00ED6264">
              <w:t>егистър на отводите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544816" w:rsidRDefault="00027C0B" w:rsidP="00107D23">
            <w:pPr>
              <w:pStyle w:val="1"/>
              <w:spacing w:before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>Създаване на графици за съдебни заседания</w:t>
            </w:r>
          </w:p>
        </w:tc>
        <w:tc>
          <w:tcPr>
            <w:tcW w:w="1449" w:type="dxa"/>
            <w:shd w:val="clear" w:color="auto" w:fill="auto"/>
          </w:tcPr>
          <w:p w:rsidR="0069665C" w:rsidRPr="002C2FF4" w:rsidRDefault="0069665C" w:rsidP="00107D23">
            <w:pPr>
              <w:jc w:val="center"/>
            </w:pPr>
            <w:r w:rsidRPr="002C2FF4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544816" w:rsidRDefault="00253869" w:rsidP="00107D23">
            <w:pPr>
              <w:jc w:val="center"/>
              <w:rPr>
                <w:i/>
              </w:rPr>
            </w:pPr>
            <w:r>
              <w:t>Съдебни секретари</w:t>
            </w:r>
          </w:p>
        </w:tc>
        <w:tc>
          <w:tcPr>
            <w:tcW w:w="2688" w:type="dxa"/>
          </w:tcPr>
          <w:p w:rsidR="0069665C" w:rsidRPr="00544816" w:rsidRDefault="00027C0B" w:rsidP="00253869">
            <w:pPr>
              <w:rPr>
                <w:i/>
              </w:rPr>
            </w:pPr>
            <w:r w:rsidRPr="00355A46">
              <w:t>Утвърждаване на график</w:t>
            </w:r>
          </w:p>
        </w:tc>
      </w:tr>
      <w:tr w:rsidR="000C1CA2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Периодичен анализ и оценка на причините за забавяне на делата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DE1CF2" w:rsidP="00107D23">
            <w:pPr>
              <w:jc w:val="center"/>
            </w:pPr>
            <w:r>
              <w:t>Зам. председател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9665C" w:rsidRPr="00355A46" w:rsidRDefault="00CC5D61" w:rsidP="00CC5D61">
            <w:pPr>
              <w:jc w:val="center"/>
            </w:pPr>
            <w:r w:rsidRPr="00355A46">
              <w:t xml:space="preserve">Ежемесечни, 6-месечни и годишни  статистически отчети. Годишен доклад за дейността на съда 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027C0B">
            <w:pPr>
              <w:jc w:val="center"/>
              <w:rPr>
                <w:b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24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Стриктно спазване на </w:t>
            </w:r>
            <w:proofErr w:type="spellStart"/>
            <w:r w:rsidRPr="00355A46">
              <w:rPr>
                <w:sz w:val="24"/>
                <w:szCs w:val="24"/>
              </w:rPr>
              <w:t>законоустановените</w:t>
            </w:r>
            <w:proofErr w:type="spellEnd"/>
            <w:r w:rsidRPr="00355A46">
              <w:rPr>
                <w:sz w:val="24"/>
                <w:szCs w:val="24"/>
              </w:rPr>
              <w:t xml:space="preserve"> процесуални срокове по делата</w:t>
            </w:r>
            <w:r w:rsidR="00ED6264">
              <w:rPr>
                <w:sz w:val="24"/>
                <w:szCs w:val="24"/>
              </w:rPr>
              <w:t>.</w:t>
            </w:r>
          </w:p>
          <w:p w:rsidR="0069665C" w:rsidRPr="00355A46" w:rsidRDefault="0069665C" w:rsidP="00107D23">
            <w:pPr>
              <w:ind w:right="-108"/>
              <w:contextualSpacing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330466" w:rsidRPr="00355A46" w:rsidRDefault="00330466" w:rsidP="00107D23">
            <w:pPr>
              <w:jc w:val="center"/>
            </w:pPr>
            <w:r w:rsidRPr="00355A46">
              <w:t xml:space="preserve">Съдии </w:t>
            </w:r>
          </w:p>
          <w:p w:rsidR="0069665C" w:rsidRPr="00355A46" w:rsidRDefault="00330466" w:rsidP="00107D23">
            <w:pPr>
              <w:jc w:val="center"/>
            </w:pPr>
            <w:r w:rsidRPr="00355A46">
              <w:t xml:space="preserve">и съдебни служители </w:t>
            </w:r>
            <w:r w:rsidR="0069665C" w:rsidRPr="00355A46">
              <w:t xml:space="preserve"> </w:t>
            </w:r>
          </w:p>
        </w:tc>
        <w:tc>
          <w:tcPr>
            <w:tcW w:w="2688" w:type="dxa"/>
          </w:tcPr>
          <w:p w:rsidR="00820947" w:rsidRPr="00355A46" w:rsidRDefault="00820947" w:rsidP="00107D23">
            <w:pPr>
              <w:jc w:val="center"/>
            </w:pPr>
            <w:r w:rsidRPr="00355A46">
              <w:t xml:space="preserve">Ежемесечни, 6-месечни и годишни  статистически отчети. </w:t>
            </w:r>
          </w:p>
          <w:p w:rsidR="0069665C" w:rsidRPr="00355A46" w:rsidRDefault="00820947" w:rsidP="00107D23">
            <w:pPr>
              <w:jc w:val="center"/>
            </w:pPr>
            <w:r w:rsidRPr="00355A46">
              <w:t>Годишен доклад за дейността на съда.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495F0C" w:rsidP="00107D23">
            <w:pPr>
              <w:jc w:val="both"/>
            </w:pPr>
            <w:r w:rsidRPr="00355A46">
              <w:t>П</w:t>
            </w:r>
            <w:r w:rsidR="0069665C" w:rsidRPr="00355A46">
              <w:t xml:space="preserve">рилагането на способи за ускорено решаване на спорове – използване на електронно призоваване; по – добра комуникация с административните органи с цел своевременно изпълнение на задължението им за изпращане на административните преписки и посочване адреси за призоваване на заинтересованите лица; подготовка на делото за първо съдебно заседание – даване на указания на страните, своевременно произнасяне по </w:t>
            </w:r>
            <w:proofErr w:type="spellStart"/>
            <w:r w:rsidR="0069665C" w:rsidRPr="00355A46">
              <w:t>доказателствени</w:t>
            </w:r>
            <w:proofErr w:type="spellEnd"/>
            <w:r w:rsidR="0069665C" w:rsidRPr="00355A46">
              <w:t xml:space="preserve"> искания. 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Председател, </w:t>
            </w:r>
          </w:p>
          <w:p w:rsidR="0069665C" w:rsidRPr="00355A46" w:rsidRDefault="00DE1CF2" w:rsidP="00107D23">
            <w:pPr>
              <w:jc w:val="center"/>
            </w:pPr>
            <w:r>
              <w:t>Зам. председател</w:t>
            </w:r>
            <w:r w:rsidR="0069665C" w:rsidRPr="00355A46">
              <w:t xml:space="preserve">, </w:t>
            </w:r>
          </w:p>
          <w:p w:rsidR="00495F0C" w:rsidRPr="00355A46" w:rsidRDefault="00495F0C" w:rsidP="00107D23">
            <w:pPr>
              <w:jc w:val="center"/>
            </w:pPr>
            <w:r w:rsidRPr="00355A46">
              <w:t>Съдии,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</w:tcPr>
          <w:p w:rsidR="0069665C" w:rsidRPr="00355A46" w:rsidRDefault="00495F0C" w:rsidP="00107D23">
            <w:pPr>
              <w:jc w:val="center"/>
            </w:pPr>
            <w:r w:rsidRPr="00355A46">
              <w:t>Ежемесечни, 6-месечни и годишни  статистически отчети. Годишен доклад за дейността на съда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DE1CF2">
            <w:pPr>
              <w:jc w:val="both"/>
            </w:pPr>
            <w:r w:rsidRPr="00355A46">
              <w:t xml:space="preserve">Провеждане на срещи (при възникнал повод и взаимна договореност) с представители на Адвокатска колегия </w:t>
            </w:r>
            <w:r w:rsidR="00DE1CF2">
              <w:t>Сливен</w:t>
            </w:r>
            <w:r w:rsidRPr="00355A46">
              <w:t xml:space="preserve"> във връзка с работата на съда, като предприемане на мерки за предотвратяване на умишлено забавяне на процеса от страна на процесуалните представители по делата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</w:tc>
        <w:tc>
          <w:tcPr>
            <w:tcW w:w="2688" w:type="dxa"/>
          </w:tcPr>
          <w:p w:rsidR="0069665C" w:rsidRPr="00355A46" w:rsidRDefault="00195F3C" w:rsidP="00107D23">
            <w:pPr>
              <w:jc w:val="center"/>
            </w:pPr>
            <w:r w:rsidRPr="00355A46">
              <w:t xml:space="preserve">Проведена среща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A67E24" w:rsidRDefault="002C105E" w:rsidP="00A67E24">
            <w:pPr>
              <w:jc w:val="both"/>
            </w:pPr>
            <w:r w:rsidRPr="00A67E24">
              <w:lastRenderedPageBreak/>
              <w:t>И</w:t>
            </w:r>
            <w:r w:rsidR="0069665C" w:rsidRPr="00A67E24">
              <w:t>зпращане на съобщения и призовки чрез електронен пощенски адрес</w:t>
            </w:r>
            <w:r w:rsidR="00A67E24" w:rsidRPr="00A67E24">
              <w:t xml:space="preserve"> и чрез Системата за сигурно електронно връчване на Държавна агенция</w:t>
            </w:r>
            <w:r w:rsidR="0069665C" w:rsidRPr="00A67E24">
              <w:t xml:space="preserve"> </w:t>
            </w:r>
            <w:r w:rsidR="00A67E24" w:rsidRPr="00A67E24">
              <w:t>„Електронно управление“</w:t>
            </w:r>
          </w:p>
        </w:tc>
        <w:tc>
          <w:tcPr>
            <w:tcW w:w="1449" w:type="dxa"/>
            <w:shd w:val="clear" w:color="auto" w:fill="auto"/>
          </w:tcPr>
          <w:p w:rsidR="0069665C" w:rsidRPr="00A67E24" w:rsidRDefault="0069665C" w:rsidP="00107D23">
            <w:pPr>
              <w:jc w:val="center"/>
            </w:pPr>
            <w:r w:rsidRPr="00A67E24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A67E24" w:rsidRDefault="00A67E24" w:rsidP="00107D23">
            <w:pPr>
              <w:jc w:val="center"/>
            </w:pPr>
            <w:r>
              <w:t>Системен администратор</w:t>
            </w:r>
          </w:p>
          <w:p w:rsidR="002C105E" w:rsidRPr="00A67E24" w:rsidRDefault="00DE1CF2" w:rsidP="00107D23">
            <w:pPr>
              <w:jc w:val="center"/>
            </w:pPr>
            <w:r w:rsidRPr="00A67E24">
              <w:t>Съдебни деловодители</w:t>
            </w:r>
          </w:p>
          <w:p w:rsidR="0069665C" w:rsidRPr="00A67E24" w:rsidRDefault="0069665C" w:rsidP="00107D23">
            <w:pPr>
              <w:jc w:val="center"/>
            </w:pPr>
            <w:r w:rsidRPr="00A67E24">
              <w:t xml:space="preserve"> </w:t>
            </w:r>
          </w:p>
        </w:tc>
        <w:tc>
          <w:tcPr>
            <w:tcW w:w="2688" w:type="dxa"/>
          </w:tcPr>
          <w:p w:rsidR="0069665C" w:rsidRPr="00A67E24" w:rsidRDefault="00A67E24" w:rsidP="00107D23">
            <w:pPr>
              <w:jc w:val="center"/>
            </w:pPr>
            <w:r w:rsidRPr="00A67E24">
              <w:t>Вътрешни</w:t>
            </w:r>
            <w:r w:rsidR="002C105E" w:rsidRPr="00A67E24">
              <w:t xml:space="preserve"> правила</w:t>
            </w:r>
            <w:r w:rsidRPr="00A67E24">
              <w:t>, Заповед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Ефективно използване на статистическите данни за работата на съда – натовареност, спазване на сроковете за насрочване, разглеждане и приключване на делата, </w:t>
            </w:r>
            <w:proofErr w:type="spellStart"/>
            <w:r w:rsidRPr="00355A46">
              <w:rPr>
                <w:sz w:val="24"/>
                <w:szCs w:val="24"/>
              </w:rPr>
              <w:t>срочност</w:t>
            </w:r>
            <w:proofErr w:type="spellEnd"/>
            <w:r w:rsidRPr="00355A46">
              <w:rPr>
                <w:sz w:val="24"/>
                <w:szCs w:val="24"/>
              </w:rPr>
              <w:t xml:space="preserve"> за изготвяне на съдебните актове и други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472A57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</w:p>
        </w:tc>
        <w:tc>
          <w:tcPr>
            <w:tcW w:w="2688" w:type="dxa"/>
          </w:tcPr>
          <w:p w:rsidR="0069665C" w:rsidRPr="00355A46" w:rsidRDefault="00394B05" w:rsidP="00107D23">
            <w:pPr>
              <w:jc w:val="center"/>
            </w:pPr>
            <w:r w:rsidRPr="00355A46">
              <w:t>Ежемесечни, 6-месечни и годишни  статистически отчети. Годишен доклад за дейността на съда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Поддържане на висок процент на свършените дела в срок до 3 месеца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DE1CF2" w:rsidP="00107D23">
            <w:pPr>
              <w:jc w:val="center"/>
            </w:pPr>
            <w:r>
              <w:t>Зам. председател</w:t>
            </w:r>
          </w:p>
        </w:tc>
        <w:tc>
          <w:tcPr>
            <w:tcW w:w="2688" w:type="dxa"/>
          </w:tcPr>
          <w:p w:rsidR="0069665C" w:rsidRPr="00355A46" w:rsidRDefault="00394B05" w:rsidP="00107D23">
            <w:pPr>
              <w:jc w:val="center"/>
            </w:pPr>
            <w:r w:rsidRPr="00355A46">
              <w:t xml:space="preserve">Ежемесечни, 6-месечни и годишни  статистически отчети. Годишен доклад за дейността на съда. </w:t>
            </w:r>
          </w:p>
          <w:p w:rsidR="00394B05" w:rsidRPr="00355A46" w:rsidRDefault="00394B05" w:rsidP="00107D23">
            <w:pPr>
              <w:jc w:val="center"/>
            </w:pPr>
            <w:r w:rsidRPr="00355A46">
              <w:t xml:space="preserve">Оперативни срещи. </w:t>
            </w:r>
          </w:p>
        </w:tc>
      </w:tr>
      <w:tr w:rsidR="00721478" w:rsidRPr="00355A46" w:rsidTr="00BD4103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721478" w:rsidRPr="00355A46" w:rsidRDefault="00721478" w:rsidP="00107D23">
            <w:pPr>
              <w:jc w:val="center"/>
              <w:rPr>
                <w:b/>
              </w:rPr>
            </w:pPr>
            <w:r w:rsidRPr="00355A46">
              <w:rPr>
                <w:b/>
              </w:rPr>
              <w:t>4. Електронно правосъдие</w:t>
            </w:r>
          </w:p>
          <w:p w:rsidR="00721478" w:rsidRPr="00355A46" w:rsidRDefault="00721478" w:rsidP="00107D23">
            <w:pPr>
              <w:jc w:val="center"/>
              <w:rPr>
                <w:b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  <w:p w:rsidR="0069665C" w:rsidRPr="00355A46" w:rsidRDefault="00A67E24" w:rsidP="00A67E24">
            <w:pPr>
              <w:tabs>
                <w:tab w:val="left" w:pos="0"/>
              </w:tabs>
              <w:ind w:right="-1"/>
              <w:jc w:val="both"/>
            </w:pPr>
            <w:r w:rsidRPr="00355A46">
              <w:t xml:space="preserve">Осигуряване достъп на страните и техните представители до електронните копия на съдебните дела чрез ЕПЕП </w:t>
            </w:r>
            <w:r>
              <w:t>. Актуализиране на информацията за ЕПЕП с цел достъп на страните и техните представители до нужната информация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A67E24" w:rsidP="00A67E24">
            <w:pPr>
              <w:jc w:val="center"/>
            </w:pPr>
            <w:r w:rsidRPr="00355A46">
              <w:t>Системен администратор</w:t>
            </w:r>
          </w:p>
        </w:tc>
        <w:tc>
          <w:tcPr>
            <w:tcW w:w="2688" w:type="dxa"/>
          </w:tcPr>
          <w:p w:rsidR="00A67E24" w:rsidRPr="00355A46" w:rsidRDefault="00A67E24" w:rsidP="00A67E24">
            <w:pPr>
              <w:jc w:val="center"/>
            </w:pPr>
            <w:r w:rsidRPr="00355A46">
              <w:t xml:space="preserve">Вътрешни правила. </w:t>
            </w:r>
          </w:p>
          <w:p w:rsidR="0069665C" w:rsidRPr="00355A46" w:rsidRDefault="00A67E24" w:rsidP="00A67E24">
            <w:pPr>
              <w:jc w:val="center"/>
            </w:pPr>
            <w:r w:rsidRPr="00355A46">
              <w:t>Ел. регистър в деловодната програма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A67E24" w:rsidRPr="00355A46" w:rsidRDefault="00A67E24" w:rsidP="00A67E24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Продължаване на практиката за поддържане на електронни папки по делата, със сканирани документи</w:t>
            </w:r>
            <w:r w:rsidR="00A11FC1">
              <w:rPr>
                <w:sz w:val="24"/>
                <w:szCs w:val="24"/>
              </w:rPr>
              <w:t>.</w:t>
            </w:r>
          </w:p>
          <w:p w:rsidR="0069665C" w:rsidRPr="00355A46" w:rsidRDefault="0069665C" w:rsidP="00753F3F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044983" w:rsidP="00107D23">
            <w:pPr>
              <w:jc w:val="center"/>
            </w:pPr>
            <w:r w:rsidRPr="00355A46">
              <w:t xml:space="preserve">Постоянен </w:t>
            </w:r>
            <w:r w:rsidR="0069665C" w:rsidRPr="00355A46">
              <w:t xml:space="preserve">  </w:t>
            </w:r>
          </w:p>
        </w:tc>
        <w:tc>
          <w:tcPr>
            <w:tcW w:w="2840" w:type="dxa"/>
            <w:shd w:val="clear" w:color="auto" w:fill="auto"/>
          </w:tcPr>
          <w:p w:rsidR="00A67E24" w:rsidRPr="00355A46" w:rsidRDefault="00A67E24" w:rsidP="00A67E24">
            <w:pPr>
              <w:jc w:val="center"/>
            </w:pPr>
            <w:r w:rsidRPr="00355A46">
              <w:t>Съдебни служители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 </w:t>
            </w:r>
          </w:p>
        </w:tc>
        <w:tc>
          <w:tcPr>
            <w:tcW w:w="2688" w:type="dxa"/>
          </w:tcPr>
          <w:p w:rsidR="00A67E24" w:rsidRDefault="00A67E24" w:rsidP="00A67E24">
            <w:pPr>
              <w:jc w:val="center"/>
            </w:pPr>
            <w:r>
              <w:t>Електронни папки на делата</w:t>
            </w:r>
            <w:r w:rsidRPr="00355A46">
              <w:t xml:space="preserve"> </w:t>
            </w:r>
          </w:p>
          <w:p w:rsidR="0069665C" w:rsidRPr="00355A46" w:rsidRDefault="00044983" w:rsidP="00044983">
            <w:pPr>
              <w:jc w:val="center"/>
            </w:pPr>
            <w:r w:rsidRPr="00355A46">
              <w:t xml:space="preserve"> </w:t>
            </w:r>
          </w:p>
        </w:tc>
      </w:tr>
      <w:tr w:rsidR="00A11FC1" w:rsidRPr="00355A46" w:rsidTr="00394B05">
        <w:tc>
          <w:tcPr>
            <w:tcW w:w="8157" w:type="dxa"/>
            <w:shd w:val="clear" w:color="auto" w:fill="auto"/>
          </w:tcPr>
          <w:p w:rsidR="00A11FC1" w:rsidRPr="00C70140" w:rsidRDefault="008F4A5A" w:rsidP="008F4A5A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Въвеждане на цялата информация по делата в съдебно автоматизираната деловодна система чрез снемане на електронен образ </w:t>
            </w:r>
          </w:p>
        </w:tc>
        <w:tc>
          <w:tcPr>
            <w:tcW w:w="1449" w:type="dxa"/>
            <w:shd w:val="clear" w:color="auto" w:fill="auto"/>
          </w:tcPr>
          <w:p w:rsidR="00A11FC1" w:rsidRPr="00355A46" w:rsidRDefault="008F4A5A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A11FC1" w:rsidRDefault="008F4A5A" w:rsidP="00A67E24">
            <w:pPr>
              <w:jc w:val="center"/>
            </w:pPr>
            <w:r>
              <w:t>Съдебни деловодители</w:t>
            </w:r>
          </w:p>
          <w:p w:rsidR="008F4A5A" w:rsidRPr="00355A46" w:rsidRDefault="008F4A5A" w:rsidP="00A67E24">
            <w:pPr>
              <w:jc w:val="center"/>
            </w:pPr>
            <w:r>
              <w:t>Съдебни секретари</w:t>
            </w:r>
          </w:p>
        </w:tc>
        <w:tc>
          <w:tcPr>
            <w:tcW w:w="2688" w:type="dxa"/>
          </w:tcPr>
          <w:p w:rsidR="008F4A5A" w:rsidRDefault="008F4A5A" w:rsidP="00A67E24">
            <w:pPr>
              <w:jc w:val="center"/>
            </w:pPr>
            <w:r>
              <w:t>Заповед на Председателя;</w:t>
            </w:r>
          </w:p>
          <w:p w:rsidR="00A11FC1" w:rsidRDefault="008F4A5A" w:rsidP="00A67E24">
            <w:pPr>
              <w:jc w:val="center"/>
            </w:pPr>
            <w:r>
              <w:t>Издадени КЕП на служителите</w:t>
            </w:r>
          </w:p>
        </w:tc>
      </w:tr>
      <w:tr w:rsidR="00093352" w:rsidRPr="00355A46" w:rsidTr="00394B05">
        <w:tc>
          <w:tcPr>
            <w:tcW w:w="8157" w:type="dxa"/>
            <w:shd w:val="clear" w:color="auto" w:fill="auto"/>
          </w:tcPr>
          <w:p w:rsidR="00093352" w:rsidRDefault="00093352" w:rsidP="008F4A5A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093352">
              <w:rPr>
                <w:sz w:val="24"/>
                <w:szCs w:val="24"/>
              </w:rPr>
              <w:t>Изпращането на съобщения и призовки е чрез Системата за сигурно електронно връчване на Държавна агенция „Електронно управление“</w:t>
            </w:r>
          </w:p>
        </w:tc>
        <w:tc>
          <w:tcPr>
            <w:tcW w:w="1449" w:type="dxa"/>
            <w:shd w:val="clear" w:color="auto" w:fill="auto"/>
          </w:tcPr>
          <w:p w:rsidR="00093352" w:rsidRDefault="00093352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093352" w:rsidRDefault="00093352" w:rsidP="00A67E24">
            <w:pPr>
              <w:jc w:val="center"/>
            </w:pPr>
            <w:r>
              <w:t>Съдебни деловодители</w:t>
            </w:r>
          </w:p>
          <w:p w:rsidR="00093352" w:rsidRDefault="00093352" w:rsidP="00A67E24">
            <w:pPr>
              <w:jc w:val="center"/>
            </w:pPr>
            <w:r>
              <w:t>Съдебни секретари</w:t>
            </w:r>
          </w:p>
        </w:tc>
        <w:tc>
          <w:tcPr>
            <w:tcW w:w="2688" w:type="dxa"/>
          </w:tcPr>
          <w:p w:rsidR="00093352" w:rsidRDefault="00093352" w:rsidP="00A67E24">
            <w:pPr>
              <w:jc w:val="center"/>
            </w:pPr>
            <w:r>
              <w:t>Заповед на Председателя</w:t>
            </w:r>
          </w:p>
          <w:p w:rsidR="00093352" w:rsidRDefault="00093352" w:rsidP="00A67E24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093352">
              <w:t>Създаден профил</w:t>
            </w:r>
            <w:r>
              <w:t xml:space="preserve"> на съда в ССЕВ</w:t>
            </w:r>
          </w:p>
        </w:tc>
      </w:tr>
      <w:tr w:rsidR="00721478" w:rsidRPr="00355A46" w:rsidTr="00BD4103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721478" w:rsidRPr="00355A46" w:rsidRDefault="00721478" w:rsidP="00107D23">
            <w:pPr>
              <w:jc w:val="center"/>
              <w:rPr>
                <w:bCs/>
                <w:i/>
                <w:iCs/>
                <w:sz w:val="32"/>
                <w:szCs w:val="32"/>
              </w:rPr>
            </w:pPr>
            <w:r w:rsidRPr="00355A46">
              <w:rPr>
                <w:b/>
                <w:sz w:val="32"/>
                <w:szCs w:val="32"/>
              </w:rPr>
              <w:lastRenderedPageBreak/>
              <w:t>Стратегическа цел 2:</w:t>
            </w:r>
            <w:r w:rsidRPr="00355A46">
              <w:rPr>
                <w:b/>
                <w:i/>
                <w:sz w:val="32"/>
                <w:szCs w:val="32"/>
              </w:rPr>
              <w:t xml:space="preserve"> </w:t>
            </w:r>
            <w:r w:rsidRPr="00355A46">
              <w:rPr>
                <w:bCs/>
                <w:i/>
                <w:iCs/>
                <w:sz w:val="32"/>
                <w:szCs w:val="32"/>
              </w:rPr>
              <w:t xml:space="preserve">Ефективно, отговорно и прозрачно управление на съда </w:t>
            </w:r>
          </w:p>
          <w:p w:rsidR="00721478" w:rsidRPr="00355A46" w:rsidRDefault="00721478" w:rsidP="00107D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107D23">
            <w:pPr>
              <w:pStyle w:val="1"/>
              <w:spacing w:before="0" w:after="240" w:line="240" w:lineRule="auto"/>
              <w:ind w:lef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55A46">
              <w:rPr>
                <w:b/>
                <w:sz w:val="24"/>
                <w:szCs w:val="24"/>
              </w:rPr>
              <w:t xml:space="preserve">1. Планиране, вземане на управленски решения и изготвяне на програмно ориентиран бюджет въз основа на надеждна и навременна статистическа информация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0D1621" w:rsidP="00107D23">
            <w:pPr>
              <w:contextualSpacing/>
              <w:jc w:val="both"/>
            </w:pPr>
            <w:r w:rsidRPr="00C7673F">
              <w:t xml:space="preserve">Разработване на бюджетни прогнози, </w:t>
            </w:r>
            <w:r>
              <w:t>въз основа на статистическите отчети и анализа на разходите за дейността на съда,</w:t>
            </w:r>
            <w:r w:rsidRPr="00C7673F">
              <w:t xml:space="preserve"> които </w:t>
            </w:r>
            <w:r>
              <w:t xml:space="preserve">да </w:t>
            </w:r>
            <w:r w:rsidRPr="00C7673F">
              <w:t xml:space="preserve">обезпечават </w:t>
            </w:r>
            <w:r>
              <w:t>нормалното му функциониране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</w:tcPr>
          <w:p w:rsidR="0069665C" w:rsidRPr="00355A46" w:rsidRDefault="003D5513" w:rsidP="00107D23">
            <w:pPr>
              <w:jc w:val="center"/>
            </w:pPr>
            <w:r w:rsidRPr="00355A46">
              <w:t>Изготвяне на прогноза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tabs>
                <w:tab w:val="left" w:pos="1590"/>
              </w:tabs>
              <w:contextualSpacing/>
              <w:jc w:val="both"/>
            </w:pPr>
            <w:r w:rsidRPr="00355A46">
              <w:t xml:space="preserve">Периодичен анализ на финансовите разходи за дейността на съда и предприемане на адекватни мерки за намаляване разходването на средства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</w:tc>
        <w:tc>
          <w:tcPr>
            <w:tcW w:w="2688" w:type="dxa"/>
          </w:tcPr>
          <w:p w:rsidR="0069665C" w:rsidRPr="00355A46" w:rsidRDefault="003D5513" w:rsidP="00107D23">
            <w:pPr>
              <w:jc w:val="center"/>
            </w:pPr>
            <w:r w:rsidRPr="00355A46">
              <w:t xml:space="preserve">Вътрешни правила и заповеди. </w:t>
            </w:r>
          </w:p>
          <w:p w:rsidR="000F0C35" w:rsidRPr="00355A46" w:rsidRDefault="003D5513" w:rsidP="00107D23">
            <w:pPr>
              <w:jc w:val="center"/>
            </w:pPr>
            <w:r w:rsidRPr="00355A46">
              <w:t>Оперативни срещи</w:t>
            </w:r>
          </w:p>
          <w:p w:rsidR="000F0C35" w:rsidRPr="00355A46" w:rsidRDefault="003D5513" w:rsidP="000F0C35">
            <w:pPr>
              <w:jc w:val="center"/>
            </w:pPr>
            <w:r w:rsidRPr="00355A46">
              <w:t xml:space="preserve"> </w:t>
            </w:r>
            <w:r w:rsidR="000F0C35" w:rsidRPr="00355A46">
              <w:t>Разработване на бюджетни прогнози, които обезпечават дейността на съда</w:t>
            </w:r>
          </w:p>
          <w:p w:rsidR="003D5513" w:rsidRPr="00355A46" w:rsidRDefault="000F0C35" w:rsidP="000F0C35">
            <w:pPr>
              <w:jc w:val="center"/>
            </w:pPr>
            <w:r w:rsidRPr="00355A46">
              <w:t>Ежемесечно проследяване и анализ на изразходваните средства и съпоставянето им с утвърдения бюджет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Default="0069665C" w:rsidP="00107D23">
            <w:pPr>
              <w:tabs>
                <w:tab w:val="left" w:pos="1590"/>
              </w:tabs>
              <w:contextualSpacing/>
              <w:jc w:val="both"/>
              <w:rPr>
                <w:lang w:val="en-US"/>
              </w:rPr>
            </w:pPr>
            <w:r w:rsidRPr="00355A46">
              <w:t xml:space="preserve">Използване на статистическите данни с цел анализ на тенденциите, които влияят върху работата на съда и вземане на управленски решения </w:t>
            </w:r>
          </w:p>
          <w:p w:rsidR="000D1621" w:rsidRPr="000D1621" w:rsidRDefault="000D1621" w:rsidP="00107D23">
            <w:pPr>
              <w:tabs>
                <w:tab w:val="left" w:pos="1590"/>
              </w:tabs>
              <w:contextualSpacing/>
              <w:jc w:val="both"/>
              <w:rPr>
                <w:lang w:val="en-US"/>
              </w:rPr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0D1621" w:rsidRDefault="0069665C" w:rsidP="00107D23">
            <w:pPr>
              <w:jc w:val="center"/>
            </w:pPr>
            <w:r w:rsidRPr="00355A46">
              <w:t>Съдебен администратор</w:t>
            </w:r>
          </w:p>
          <w:p w:rsidR="0069665C" w:rsidRPr="00355A46" w:rsidRDefault="000D1621" w:rsidP="00107D23">
            <w:pPr>
              <w:jc w:val="center"/>
            </w:pPr>
            <w:r>
              <w:t>Главен счетоводител</w:t>
            </w:r>
            <w:r w:rsidR="0069665C" w:rsidRPr="00355A46">
              <w:t xml:space="preserve"> </w:t>
            </w:r>
          </w:p>
        </w:tc>
        <w:tc>
          <w:tcPr>
            <w:tcW w:w="2688" w:type="dxa"/>
          </w:tcPr>
          <w:p w:rsidR="003D5513" w:rsidRPr="00355A46" w:rsidRDefault="003D5513" w:rsidP="003D5513">
            <w:pPr>
              <w:jc w:val="center"/>
            </w:pPr>
            <w:r w:rsidRPr="00355A46">
              <w:t xml:space="preserve">Ежемесечни, 6-месечни и годишни  статистически отчети. Годишен доклад за дейността на съда. </w:t>
            </w:r>
          </w:p>
          <w:p w:rsidR="0069665C" w:rsidRPr="00355A46" w:rsidRDefault="003D5513" w:rsidP="003D5513">
            <w:pPr>
              <w:jc w:val="center"/>
            </w:pPr>
            <w:r w:rsidRPr="00355A46">
              <w:t>Оперативни срещи.</w:t>
            </w:r>
          </w:p>
        </w:tc>
      </w:tr>
      <w:tr w:rsidR="000C1CA2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0D1621" w:rsidP="00107D23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0D1621">
              <w:rPr>
                <w:rFonts w:eastAsia="Times New Roman"/>
                <w:sz w:val="24"/>
                <w:szCs w:val="24"/>
                <w:lang w:eastAsia="bg-BG"/>
              </w:rPr>
              <w:t>Изготвяне и представяне на финансови отчети и справки до ВСС и други институции съгласно Указанията на ВСС и действащата нормативна уредба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0D1621" w:rsidP="00ED4567">
            <w:pPr>
              <w:jc w:val="center"/>
            </w:pPr>
            <w:r>
              <w:t>Главен счетоводител</w:t>
            </w:r>
            <w:r w:rsidR="0069665C" w:rsidRPr="00355A46">
              <w:t xml:space="preserve">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9665C" w:rsidRPr="00355A46" w:rsidRDefault="00932308" w:rsidP="00F91768">
            <w:pPr>
              <w:jc w:val="center"/>
            </w:pPr>
            <w:r w:rsidRPr="00355A46">
              <w:t>Еже</w:t>
            </w:r>
            <w:r w:rsidR="00F91768">
              <w:t xml:space="preserve">месечни </w:t>
            </w:r>
            <w:r w:rsidRPr="00355A46">
              <w:t>статистически отчети.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107D23">
            <w:pPr>
              <w:jc w:val="center"/>
              <w:rPr>
                <w:b/>
              </w:rPr>
            </w:pPr>
            <w:r w:rsidRPr="00355A46">
              <w:rPr>
                <w:b/>
              </w:rPr>
              <w:t>2. Ефективно управление на човешките ресурси</w:t>
            </w:r>
            <w:r w:rsidR="00ED4567">
              <w:rPr>
                <w:b/>
              </w:rPr>
              <w:t>. Развитие и ин</w:t>
            </w:r>
            <w:r w:rsidR="00884A61">
              <w:rPr>
                <w:b/>
              </w:rPr>
              <w:t>тегриране на кадровия потенциал</w:t>
            </w:r>
            <w:r w:rsidR="009818E3">
              <w:rPr>
                <w:b/>
              </w:rPr>
              <w:t xml:space="preserve"> и повишаване </w:t>
            </w:r>
            <w:r w:rsidR="00884A61">
              <w:rPr>
                <w:b/>
              </w:rPr>
              <w:t xml:space="preserve"> квалификацията на магистратите и съдебните служители</w:t>
            </w:r>
          </w:p>
          <w:p w:rsidR="00721478" w:rsidRPr="00355A46" w:rsidRDefault="00721478" w:rsidP="00107D23">
            <w:pPr>
              <w:jc w:val="center"/>
              <w:rPr>
                <w:b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ED4567" w:rsidRDefault="00ED4567" w:rsidP="00ED4567"/>
          <w:p w:rsidR="00ED4567" w:rsidRPr="00ED4567" w:rsidRDefault="00ED4567" w:rsidP="00ED4567">
            <w:r>
              <w:t>Осъществяване на наблюдение и текущ контрол</w:t>
            </w:r>
            <w:r w:rsidR="00884A61">
              <w:t xml:space="preserve"> за спазване на вътрешните правила и установени работни процедури и срокове в съда.</w:t>
            </w:r>
          </w:p>
        </w:tc>
        <w:tc>
          <w:tcPr>
            <w:tcW w:w="1449" w:type="dxa"/>
            <w:shd w:val="clear" w:color="auto" w:fill="auto"/>
          </w:tcPr>
          <w:p w:rsidR="0069665C" w:rsidRPr="00ED4567" w:rsidRDefault="0069665C" w:rsidP="00107D23">
            <w:pPr>
              <w:jc w:val="center"/>
              <w:rPr>
                <w:i/>
              </w:rPr>
            </w:pPr>
          </w:p>
        </w:tc>
        <w:tc>
          <w:tcPr>
            <w:tcW w:w="2840" w:type="dxa"/>
            <w:shd w:val="clear" w:color="auto" w:fill="auto"/>
          </w:tcPr>
          <w:p w:rsidR="0069665C" w:rsidRPr="00ED4567" w:rsidRDefault="0069665C" w:rsidP="00107D23">
            <w:pPr>
              <w:jc w:val="center"/>
              <w:rPr>
                <w:i/>
              </w:rPr>
            </w:pPr>
            <w:r w:rsidRPr="00ED4567">
              <w:rPr>
                <w:i/>
              </w:rPr>
              <w:t xml:space="preserve"> </w:t>
            </w:r>
          </w:p>
        </w:tc>
        <w:tc>
          <w:tcPr>
            <w:tcW w:w="2688" w:type="dxa"/>
          </w:tcPr>
          <w:p w:rsidR="00884A61" w:rsidRPr="00884A61" w:rsidRDefault="00884A61" w:rsidP="00107D23">
            <w:pPr>
              <w:jc w:val="center"/>
            </w:pPr>
            <w:r w:rsidRPr="00355A46">
              <w:t>Прилагане на Етичния кодекс на съдебните служители</w:t>
            </w:r>
            <w:r>
              <w:t xml:space="preserve">, </w:t>
            </w:r>
            <w:r w:rsidRPr="00355A46">
              <w:t>Прав</w:t>
            </w:r>
            <w:r>
              <w:t xml:space="preserve">илника за вътрешния трудов ред и работни инструкции. </w:t>
            </w:r>
            <w:r w:rsidRPr="00355A46">
              <w:t xml:space="preserve">Документиране на случаи на нарушения </w:t>
            </w:r>
          </w:p>
          <w:p w:rsidR="00884A61" w:rsidRDefault="00884A61" w:rsidP="00107D23">
            <w:pPr>
              <w:jc w:val="center"/>
              <w:rPr>
                <w:i/>
              </w:rPr>
            </w:pPr>
          </w:p>
          <w:p w:rsidR="0069665C" w:rsidRPr="00ED4567" w:rsidRDefault="00DA63A6" w:rsidP="00107D23">
            <w:pPr>
              <w:jc w:val="center"/>
              <w:rPr>
                <w:i/>
              </w:rPr>
            </w:pPr>
            <w:r w:rsidRPr="00ED4567">
              <w:rPr>
                <w:i/>
              </w:rPr>
              <w:t xml:space="preserve">  </w:t>
            </w:r>
          </w:p>
        </w:tc>
      </w:tr>
      <w:tr w:rsidR="00884A61" w:rsidRPr="00355A46" w:rsidTr="00394B05">
        <w:tc>
          <w:tcPr>
            <w:tcW w:w="8157" w:type="dxa"/>
            <w:shd w:val="clear" w:color="auto" w:fill="auto"/>
          </w:tcPr>
          <w:p w:rsidR="00884A61" w:rsidRPr="00884A61" w:rsidRDefault="00884A61" w:rsidP="00107D23">
            <w:pPr>
              <w:contextualSpacing/>
              <w:jc w:val="both"/>
            </w:pPr>
            <w:r>
              <w:t xml:space="preserve">Проучване на добри практики по управление и развитие на човешките ресурси </w:t>
            </w:r>
          </w:p>
        </w:tc>
        <w:tc>
          <w:tcPr>
            <w:tcW w:w="1449" w:type="dxa"/>
            <w:shd w:val="clear" w:color="auto" w:fill="auto"/>
          </w:tcPr>
          <w:p w:rsidR="00884A61" w:rsidRPr="00ED4567" w:rsidRDefault="00884A61" w:rsidP="00107D23">
            <w:pPr>
              <w:jc w:val="center"/>
              <w:rPr>
                <w:i/>
              </w:rPr>
            </w:pPr>
            <w:r w:rsidRPr="00355A46"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884A61" w:rsidRPr="00884A61" w:rsidRDefault="00884A61" w:rsidP="00884A61">
            <w:pPr>
              <w:jc w:val="center"/>
            </w:pPr>
            <w:r w:rsidRPr="00884A61">
              <w:t xml:space="preserve">Председател </w:t>
            </w:r>
          </w:p>
          <w:p w:rsidR="00884A61" w:rsidRPr="00ED4567" w:rsidRDefault="00884A61" w:rsidP="00884A61">
            <w:pPr>
              <w:jc w:val="center"/>
              <w:rPr>
                <w:i/>
              </w:rPr>
            </w:pPr>
            <w:r w:rsidRPr="00884A61">
              <w:t>Съдебен администратор</w:t>
            </w:r>
          </w:p>
        </w:tc>
        <w:tc>
          <w:tcPr>
            <w:tcW w:w="2688" w:type="dxa"/>
          </w:tcPr>
          <w:p w:rsidR="00884A61" w:rsidRPr="00884A61" w:rsidRDefault="00884A61" w:rsidP="00107D23">
            <w:pPr>
              <w:jc w:val="center"/>
            </w:pPr>
            <w:r>
              <w:t>Участия в раб.срещи, обучения</w:t>
            </w:r>
          </w:p>
        </w:tc>
      </w:tr>
      <w:tr w:rsidR="00884A61" w:rsidRPr="00355A46" w:rsidTr="00394B05">
        <w:tc>
          <w:tcPr>
            <w:tcW w:w="8157" w:type="dxa"/>
            <w:shd w:val="clear" w:color="auto" w:fill="auto"/>
          </w:tcPr>
          <w:p w:rsidR="00884A61" w:rsidRDefault="00884A61" w:rsidP="00884A61">
            <w:pPr>
              <w:jc w:val="both"/>
            </w:pPr>
            <w:r w:rsidRPr="00884A61">
              <w:t xml:space="preserve">Атестиране на съдебните служители чрез прилагане на обективни критерии и процедури </w:t>
            </w:r>
          </w:p>
          <w:p w:rsidR="00884A61" w:rsidRPr="00884A61" w:rsidRDefault="00884A61" w:rsidP="00884A61">
            <w:pPr>
              <w:jc w:val="both"/>
            </w:pPr>
          </w:p>
          <w:p w:rsidR="00884A61" w:rsidRPr="00884A61" w:rsidRDefault="00884A61" w:rsidP="00884A61">
            <w:pPr>
              <w:jc w:val="both"/>
            </w:pPr>
          </w:p>
          <w:p w:rsidR="00884A61" w:rsidRPr="00884A61" w:rsidRDefault="00884A61" w:rsidP="00107D23">
            <w:pPr>
              <w:contextualSpacing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884A61" w:rsidRPr="00884A61" w:rsidRDefault="00884A61" w:rsidP="00107D23">
            <w:pPr>
              <w:jc w:val="center"/>
            </w:pPr>
            <w:r w:rsidRPr="00884A61">
              <w:t>Съгласно ПАС</w:t>
            </w:r>
          </w:p>
        </w:tc>
        <w:tc>
          <w:tcPr>
            <w:tcW w:w="2840" w:type="dxa"/>
            <w:shd w:val="clear" w:color="auto" w:fill="auto"/>
          </w:tcPr>
          <w:p w:rsidR="00884A61" w:rsidRPr="00884A61" w:rsidRDefault="00884A61" w:rsidP="00884A61">
            <w:pPr>
              <w:jc w:val="center"/>
            </w:pPr>
            <w:r w:rsidRPr="00884A61">
              <w:t>Комисия по атестирането</w:t>
            </w:r>
          </w:p>
        </w:tc>
        <w:tc>
          <w:tcPr>
            <w:tcW w:w="2688" w:type="dxa"/>
          </w:tcPr>
          <w:p w:rsidR="00884A61" w:rsidRPr="00884A61" w:rsidRDefault="00884A61" w:rsidP="00884A61">
            <w:pPr>
              <w:jc w:val="center"/>
            </w:pPr>
            <w:r w:rsidRPr="00884A61">
              <w:t>Заповед за атестиране</w:t>
            </w:r>
          </w:p>
          <w:p w:rsidR="00884A61" w:rsidRPr="00884A61" w:rsidRDefault="00884A61" w:rsidP="00884A61">
            <w:pPr>
              <w:jc w:val="center"/>
            </w:pPr>
            <w:r w:rsidRPr="00884A61">
              <w:t>Поставени оценки</w:t>
            </w:r>
          </w:p>
          <w:p w:rsidR="00884A61" w:rsidRPr="00884A61" w:rsidRDefault="00884A61" w:rsidP="00884A61">
            <w:pPr>
              <w:jc w:val="center"/>
            </w:pPr>
            <w:r w:rsidRPr="00884A61">
              <w:t>Протокол на комисията от проведеното атестиране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ind w:right="-108"/>
              <w:contextualSpacing/>
              <w:jc w:val="both"/>
            </w:pPr>
            <w:r w:rsidRPr="00355A46">
              <w:t xml:space="preserve">Назначаване на съдебни служители при спазване принципите на прозрачност, публичност и равен достъп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>Съдебен администратор</w:t>
            </w:r>
          </w:p>
        </w:tc>
        <w:tc>
          <w:tcPr>
            <w:tcW w:w="2688" w:type="dxa"/>
          </w:tcPr>
          <w:p w:rsidR="0069665C" w:rsidRPr="00355A46" w:rsidRDefault="00DA63A6" w:rsidP="00107D23">
            <w:pPr>
              <w:jc w:val="center"/>
            </w:pPr>
            <w:r w:rsidRPr="00355A46">
              <w:t xml:space="preserve">Заповед </w:t>
            </w:r>
            <w:r w:rsidR="008B431E" w:rsidRPr="00355A46">
              <w:t>за провеждане на конкурс</w:t>
            </w:r>
            <w:r w:rsidR="008823D6" w:rsidRPr="00355A46">
              <w:t xml:space="preserve">. Протоколи на комисията по провеждането на конкурса </w:t>
            </w:r>
          </w:p>
        </w:tc>
      </w:tr>
      <w:tr w:rsidR="000C1CA2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314BA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bg-BG"/>
              </w:rPr>
            </w:pPr>
            <w:r w:rsidRPr="00314BA6">
              <w:rPr>
                <w:rFonts w:eastAsia="Times New Roman"/>
                <w:sz w:val="24"/>
                <w:szCs w:val="24"/>
                <w:lang w:eastAsia="bg-BG"/>
              </w:rPr>
              <w:t xml:space="preserve">Организиране на срещи по възникнали поводи със съдиите и съдебните служители </w:t>
            </w:r>
            <w:r w:rsidR="000D1621" w:rsidRPr="00314BA6">
              <w:rPr>
                <w:rFonts w:eastAsia="Times New Roman"/>
                <w:sz w:val="24"/>
                <w:szCs w:val="24"/>
                <w:lang w:eastAsia="bg-BG"/>
              </w:rPr>
              <w:t>Извършване на анализ на  ситуацията при възникнали проблеми в работата на съдебната администрация и предприемане на управленски решения за разрешаването им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9665C" w:rsidRPr="00355A46" w:rsidRDefault="00DA63A6" w:rsidP="00107D23">
            <w:pPr>
              <w:jc w:val="center"/>
            </w:pPr>
            <w:r w:rsidRPr="00355A46">
              <w:t xml:space="preserve">Протоколи от Общи събрания на съдиите. </w:t>
            </w:r>
          </w:p>
          <w:p w:rsidR="00DA63A6" w:rsidRPr="00355A46" w:rsidRDefault="00DA63A6" w:rsidP="00DA63A6">
            <w:pPr>
              <w:jc w:val="center"/>
            </w:pPr>
            <w:r w:rsidRPr="00355A46">
              <w:t xml:space="preserve">Оперативни срещи  </w:t>
            </w:r>
          </w:p>
        </w:tc>
      </w:tr>
      <w:tr w:rsidR="00314BA6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314BA6" w:rsidRPr="00314BA6" w:rsidRDefault="00314BA6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bg-BG"/>
              </w:rPr>
            </w:pPr>
            <w:r w:rsidRPr="00314BA6">
              <w:rPr>
                <w:rFonts w:eastAsia="Times New Roman"/>
                <w:sz w:val="24"/>
                <w:szCs w:val="24"/>
                <w:lang w:eastAsia="bg-BG"/>
              </w:rPr>
              <w:t>Преглед, анализ и актуализиране на системата за здравословни и безопасни условия на труд</w:t>
            </w:r>
            <w:r>
              <w:rPr>
                <w:rFonts w:eastAsia="Times New Roman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314BA6" w:rsidRPr="00314BA6" w:rsidRDefault="00896827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314BA6" w:rsidRDefault="00314BA6" w:rsidP="00107D23">
            <w:pPr>
              <w:jc w:val="center"/>
            </w:pPr>
            <w:r>
              <w:t>ГУТ</w:t>
            </w:r>
          </w:p>
          <w:p w:rsidR="00314BA6" w:rsidRDefault="00314BA6" w:rsidP="00107D23">
            <w:pPr>
              <w:jc w:val="center"/>
            </w:pPr>
            <w:r>
              <w:t>Съдебен администратор</w:t>
            </w:r>
          </w:p>
          <w:p w:rsidR="00314BA6" w:rsidRPr="00355A46" w:rsidRDefault="00314BA6" w:rsidP="00107D23">
            <w:pPr>
              <w:jc w:val="center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96827" w:rsidRDefault="00896827" w:rsidP="00107D23">
            <w:pPr>
              <w:jc w:val="center"/>
            </w:pPr>
            <w:r>
              <w:t>Правила</w:t>
            </w:r>
          </w:p>
          <w:p w:rsidR="00314BA6" w:rsidRDefault="00314BA6" w:rsidP="00107D23">
            <w:pPr>
              <w:jc w:val="center"/>
            </w:pPr>
            <w:r>
              <w:t>Протоколи</w:t>
            </w:r>
          </w:p>
          <w:p w:rsidR="00314BA6" w:rsidRPr="00355A46" w:rsidRDefault="00314BA6" w:rsidP="00107D23">
            <w:pPr>
              <w:jc w:val="center"/>
            </w:pPr>
          </w:p>
        </w:tc>
      </w:tr>
      <w:tr w:rsidR="00884A61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9818E3" w:rsidRPr="009818E3" w:rsidRDefault="009818E3" w:rsidP="009818E3">
            <w:pPr>
              <w:contextualSpacing/>
              <w:jc w:val="both"/>
            </w:pPr>
            <w:r w:rsidRPr="009818E3">
              <w:t xml:space="preserve">Подобряване на професионалната квалификация на съдиите и съдебните служители </w:t>
            </w:r>
          </w:p>
          <w:p w:rsidR="00884A61" w:rsidRPr="00314BA6" w:rsidRDefault="00884A61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884A61" w:rsidRPr="009818E3" w:rsidRDefault="009818E3" w:rsidP="00107D23">
            <w:pPr>
              <w:jc w:val="center"/>
            </w:pPr>
            <w:r w:rsidRPr="009818E3">
              <w:lastRenderedPageBreak/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9818E3" w:rsidRPr="009818E3" w:rsidRDefault="009818E3" w:rsidP="009818E3">
            <w:pPr>
              <w:jc w:val="center"/>
            </w:pPr>
            <w:r w:rsidRPr="009818E3">
              <w:t xml:space="preserve">Председател </w:t>
            </w:r>
          </w:p>
          <w:p w:rsidR="00884A61" w:rsidRPr="009818E3" w:rsidRDefault="009818E3" w:rsidP="009818E3">
            <w:pPr>
              <w:jc w:val="center"/>
            </w:pPr>
            <w:r w:rsidRPr="009818E3">
              <w:t>Съдебен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818E3" w:rsidRPr="009818E3" w:rsidRDefault="009818E3" w:rsidP="009818E3">
            <w:pPr>
              <w:jc w:val="center"/>
            </w:pPr>
            <w:r w:rsidRPr="009818E3">
              <w:t xml:space="preserve">Реално взети участия в обучения. Водене на ел. регистър на </w:t>
            </w:r>
            <w:r w:rsidRPr="009818E3">
              <w:lastRenderedPageBreak/>
              <w:t xml:space="preserve">преминатите обучения. </w:t>
            </w:r>
          </w:p>
          <w:p w:rsidR="009818E3" w:rsidRPr="009818E3" w:rsidRDefault="009818E3" w:rsidP="009818E3">
            <w:pPr>
              <w:jc w:val="center"/>
            </w:pPr>
            <w:r w:rsidRPr="009818E3">
              <w:t xml:space="preserve">Провеждане на регионално обучение. </w:t>
            </w:r>
          </w:p>
          <w:p w:rsidR="009818E3" w:rsidRPr="009818E3" w:rsidRDefault="009818E3" w:rsidP="009818E3">
            <w:pPr>
              <w:jc w:val="center"/>
            </w:pPr>
          </w:p>
          <w:p w:rsidR="00884A61" w:rsidRPr="009818E3" w:rsidRDefault="00884A61" w:rsidP="00107D23">
            <w:pPr>
              <w:jc w:val="center"/>
            </w:pPr>
          </w:p>
        </w:tc>
      </w:tr>
      <w:tr w:rsidR="005A70B8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5A70B8" w:rsidRPr="0040784E" w:rsidRDefault="0040784E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работни срещи и форуми за обмяна на опит, организирани от професионални организации на магистрати и служители.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5A70B8" w:rsidRPr="00355A46" w:rsidRDefault="0040784E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5A70B8" w:rsidRPr="00355A46" w:rsidRDefault="0040784E" w:rsidP="00107D23">
            <w:pPr>
              <w:jc w:val="center"/>
            </w:pPr>
            <w:r w:rsidRPr="009818E3">
              <w:t>Съдебен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A70B8" w:rsidRPr="00355A46" w:rsidRDefault="0040784E" w:rsidP="00107D23">
            <w:pPr>
              <w:jc w:val="center"/>
            </w:pPr>
            <w:r>
              <w:t>Взети участия</w:t>
            </w:r>
          </w:p>
        </w:tc>
      </w:tr>
      <w:tr w:rsidR="0040784E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40784E" w:rsidRDefault="0040784E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Публикуване на материалите от обучения във вътрешната мрежа на съда. Популяризиране на добри практики.</w:t>
            </w:r>
          </w:p>
          <w:p w:rsidR="0040784E" w:rsidRDefault="0040784E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40784E" w:rsidRDefault="0040784E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0784E" w:rsidRDefault="0040784E" w:rsidP="00107D23">
            <w:pPr>
              <w:jc w:val="center"/>
            </w:pPr>
            <w:r>
              <w:t>Системен администратор</w:t>
            </w:r>
          </w:p>
          <w:p w:rsidR="0040784E" w:rsidRDefault="0040784E" w:rsidP="00107D23">
            <w:pPr>
              <w:jc w:val="center"/>
            </w:pPr>
          </w:p>
          <w:p w:rsidR="0040784E" w:rsidRPr="009818E3" w:rsidRDefault="0040784E" w:rsidP="00107D23">
            <w:pPr>
              <w:jc w:val="center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0784E" w:rsidRPr="002C2FF4" w:rsidRDefault="002C2FF4" w:rsidP="002C2FF4">
            <w:pPr>
              <w:jc w:val="center"/>
            </w:pPr>
            <w:r w:rsidRPr="002C2FF4">
              <w:t xml:space="preserve">Сканирани материали от обучения </w:t>
            </w:r>
          </w:p>
        </w:tc>
      </w:tr>
      <w:tr w:rsidR="0040784E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40784E" w:rsidRDefault="0040784E" w:rsidP="0040784E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Поддържане и задълбочаване на  познанията и компютърните умения на служителите за ползване на програмните продукти на съда.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40784E" w:rsidRDefault="0040784E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0784E" w:rsidRDefault="0040784E" w:rsidP="00107D23">
            <w:pPr>
              <w:jc w:val="center"/>
            </w:pPr>
            <w:r>
              <w:t>Системен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0784E" w:rsidRDefault="0040784E" w:rsidP="00107D23">
            <w:pPr>
              <w:jc w:val="center"/>
            </w:pPr>
            <w:r>
              <w:t>Проведени обучения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40784E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355A46">
              <w:rPr>
                <w:b/>
              </w:rPr>
              <w:t xml:space="preserve">Развитие и поддържане на адекватна система за финансово управление и контрол </w:t>
            </w:r>
          </w:p>
          <w:p w:rsidR="00721478" w:rsidRPr="00355A46" w:rsidRDefault="00721478" w:rsidP="00107D23">
            <w:pPr>
              <w:jc w:val="center"/>
              <w:rPr>
                <w:b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Преглед и актуализиране на въведените процедури и работни инструкции за управление и контрол на бюджетния процес в съда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</w:tc>
        <w:tc>
          <w:tcPr>
            <w:tcW w:w="2688" w:type="dxa"/>
          </w:tcPr>
          <w:p w:rsidR="0069665C" w:rsidRPr="00355A46" w:rsidRDefault="00EF5E51" w:rsidP="00107D23">
            <w:pPr>
              <w:jc w:val="center"/>
            </w:pPr>
            <w:r w:rsidRPr="00355A46">
              <w:t>Създадени /актуализирани вътрешни правила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Периодичен преглед и анализ на ефективността на въведената система за финансово управление и контрол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</w:tc>
        <w:tc>
          <w:tcPr>
            <w:tcW w:w="2688" w:type="dxa"/>
          </w:tcPr>
          <w:p w:rsidR="0069665C" w:rsidRPr="00355A46" w:rsidRDefault="00BA7E0E" w:rsidP="00107D23">
            <w:pPr>
              <w:jc w:val="center"/>
            </w:pPr>
            <w:r w:rsidRPr="00355A46">
              <w:t>Създадени /актуализирани вътрешни правила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>Мониторинг на процедурите за управление и контрол на постъпването, съхраняването, изпълнението и отчитането на чужди средства (</w:t>
            </w:r>
            <w:proofErr w:type="spellStart"/>
            <w:r w:rsidRPr="00355A46">
              <w:rPr>
                <w:sz w:val="24"/>
                <w:szCs w:val="24"/>
              </w:rPr>
              <w:t>набирателна</w:t>
            </w:r>
            <w:proofErr w:type="spellEnd"/>
            <w:r w:rsidRPr="00355A46">
              <w:rPr>
                <w:sz w:val="24"/>
                <w:szCs w:val="24"/>
              </w:rPr>
              <w:t xml:space="preserve"> сметка)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</w:tc>
        <w:tc>
          <w:tcPr>
            <w:tcW w:w="2688" w:type="dxa"/>
          </w:tcPr>
          <w:p w:rsidR="0069665C" w:rsidRPr="00355A46" w:rsidRDefault="008B6313" w:rsidP="00107D23">
            <w:pPr>
              <w:jc w:val="center"/>
            </w:pPr>
            <w:r w:rsidRPr="00355A46">
              <w:t xml:space="preserve">Правила за определяне на реда за откриване на </w:t>
            </w:r>
            <w:proofErr w:type="spellStart"/>
            <w:r w:rsidRPr="00355A46">
              <w:t>набирателни</w:t>
            </w:r>
            <w:proofErr w:type="spellEnd"/>
            <w:r w:rsidRPr="00355A46">
              <w:t xml:space="preserve"> сметки, набиране, използване и отчитане на чуждите средства в лева и валута  </w:t>
            </w:r>
          </w:p>
        </w:tc>
      </w:tr>
      <w:tr w:rsidR="000C1CA2" w:rsidRPr="00355A46" w:rsidTr="00BD4103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Пълно, вярно, точно и своевременно осчетоводяване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</w:tc>
        <w:tc>
          <w:tcPr>
            <w:tcW w:w="2688" w:type="dxa"/>
            <w:shd w:val="clear" w:color="auto" w:fill="FFFFFF"/>
          </w:tcPr>
          <w:p w:rsidR="0069665C" w:rsidRPr="00355A46" w:rsidRDefault="007A0DEC" w:rsidP="00107D23">
            <w:pPr>
              <w:jc w:val="center"/>
            </w:pPr>
            <w:r w:rsidRPr="00355A46">
              <w:t xml:space="preserve">Счетоводна политика </w:t>
            </w:r>
          </w:p>
        </w:tc>
      </w:tr>
      <w:tr w:rsidR="000C1CA2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Спазване на системата за двоен подпис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9665C" w:rsidRDefault="008B6313" w:rsidP="00107D23">
            <w:pPr>
              <w:jc w:val="center"/>
            </w:pPr>
            <w:r w:rsidRPr="00355A46">
              <w:t xml:space="preserve">Утвърдена система за двойния подпис </w:t>
            </w:r>
          </w:p>
          <w:p w:rsidR="00355A46" w:rsidRPr="00355A46" w:rsidRDefault="00355A46" w:rsidP="00107D23">
            <w:pPr>
              <w:jc w:val="center"/>
            </w:pPr>
          </w:p>
        </w:tc>
      </w:tr>
      <w:tr w:rsidR="0040784E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40784E" w:rsidRPr="00355A46" w:rsidRDefault="0040784E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Изследване на рисковете, свързани със СФУК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40784E" w:rsidRPr="00355A46" w:rsidRDefault="0040784E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107D23">
            <w:pPr>
              <w:jc w:val="center"/>
            </w:pPr>
            <w:r>
              <w:t>Комисия</w:t>
            </w:r>
          </w:p>
          <w:p w:rsidR="00C66325" w:rsidRDefault="00C66325" w:rsidP="00107D23">
            <w:pPr>
              <w:jc w:val="center"/>
            </w:pPr>
          </w:p>
          <w:p w:rsidR="00C66325" w:rsidRPr="00355A46" w:rsidRDefault="00C66325" w:rsidP="00107D23">
            <w:pPr>
              <w:jc w:val="center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0784E" w:rsidRPr="00355A46" w:rsidRDefault="00C66325" w:rsidP="00C66325">
            <w:pPr>
              <w:jc w:val="center"/>
            </w:pPr>
            <w:r>
              <w:t>Преглед/</w:t>
            </w:r>
            <w:proofErr w:type="spellStart"/>
            <w:r>
              <w:t>Актуализиранена</w:t>
            </w:r>
            <w:proofErr w:type="spellEnd"/>
            <w:r>
              <w:t xml:space="preserve"> риск-регистър</w:t>
            </w:r>
          </w:p>
        </w:tc>
      </w:tr>
      <w:tr w:rsidR="00C66325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 при събиране на държавни такси, глоби и суми по присъдени вземания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107D23">
            <w:pPr>
              <w:jc w:val="center"/>
            </w:pPr>
            <w:r>
              <w:t>Съдебен администратор</w:t>
            </w:r>
          </w:p>
          <w:p w:rsidR="00C66325" w:rsidRDefault="00C66325" w:rsidP="00107D23">
            <w:pPr>
              <w:jc w:val="center"/>
            </w:pPr>
            <w:r>
              <w:t>Главен счетоводител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C66325" w:rsidRDefault="00C66325" w:rsidP="00C66325">
            <w:pPr>
              <w:jc w:val="center"/>
            </w:pPr>
            <w:r>
              <w:t>Вътрешни правила, протоколи от проверки</w:t>
            </w:r>
          </w:p>
        </w:tc>
      </w:tr>
      <w:tr w:rsidR="00C66325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Периодичен анализ на финансовите разходи за дейността на съда и предприемане на адекватни мерки за намаляване на разходваните средства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107D23">
            <w:pPr>
              <w:jc w:val="center"/>
            </w:pPr>
            <w:r>
              <w:t>Главен счетоводител</w:t>
            </w:r>
          </w:p>
          <w:p w:rsidR="00C66325" w:rsidRDefault="00C66325" w:rsidP="00107D23">
            <w:pPr>
              <w:jc w:val="center"/>
            </w:pPr>
            <w:r>
              <w:t>Съдебен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C66325" w:rsidRDefault="00C66325" w:rsidP="00C66325">
            <w:pPr>
              <w:jc w:val="center"/>
            </w:pPr>
            <w:r>
              <w:t>Счетоводни отчети, заповеди</w:t>
            </w:r>
          </w:p>
        </w:tc>
      </w:tr>
      <w:tr w:rsidR="00C66325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66325" w:rsidP="00C97414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върху изпълне</w:t>
            </w:r>
            <w:r w:rsidR="00C9741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ието на договорите, свързани с функционирането на</w:t>
            </w:r>
            <w:r w:rsidR="00C97414">
              <w:rPr>
                <w:sz w:val="24"/>
                <w:szCs w:val="24"/>
              </w:rPr>
              <w:t xml:space="preserve"> съда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97414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C66325" w:rsidRDefault="00C97414" w:rsidP="00107D23">
            <w:pPr>
              <w:jc w:val="center"/>
            </w:pPr>
            <w:r>
              <w:t>Съдебен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C66325" w:rsidRDefault="00C97414" w:rsidP="00C66325">
            <w:pPr>
              <w:jc w:val="center"/>
            </w:pPr>
            <w:r>
              <w:t>Регистър на договорите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C66325" w:rsidRDefault="00721478" w:rsidP="00C66325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355A46">
              <w:rPr>
                <w:b/>
              </w:rPr>
              <w:t>Използване на информационните технологии за оптимизиране на работните процеси</w:t>
            </w:r>
            <w:r w:rsidR="00C66325">
              <w:rPr>
                <w:b/>
              </w:rPr>
              <w:t>.</w:t>
            </w:r>
          </w:p>
          <w:p w:rsidR="00721478" w:rsidRPr="00355A46" w:rsidRDefault="00C66325" w:rsidP="00C66325">
            <w:pPr>
              <w:ind w:left="720"/>
              <w:jc w:val="center"/>
              <w:rPr>
                <w:b/>
              </w:rPr>
            </w:pPr>
            <w:r w:rsidRPr="00355A46">
              <w:rPr>
                <w:b/>
              </w:rPr>
              <w:t>Ефективно използване на материалните ресурси.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 xml:space="preserve">Осъществяване на достъп на гражданите чрез интернет страницата на Административен съд – </w:t>
            </w:r>
            <w:r w:rsidR="00DE1CF2">
              <w:t>Сливен</w:t>
            </w:r>
            <w:r w:rsidRPr="00355A46">
              <w:t xml:space="preserve"> до графиците на откритите съдебни заседания</w:t>
            </w:r>
          </w:p>
          <w:p w:rsidR="0069665C" w:rsidRPr="00355A46" w:rsidRDefault="0069665C" w:rsidP="00107D23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</w:tc>
        <w:tc>
          <w:tcPr>
            <w:tcW w:w="2688" w:type="dxa"/>
          </w:tcPr>
          <w:p w:rsidR="0069665C" w:rsidRPr="00355A46" w:rsidRDefault="00784CFB" w:rsidP="00107D23">
            <w:pPr>
              <w:jc w:val="center"/>
            </w:pPr>
            <w:r w:rsidRPr="00355A46">
              <w:t xml:space="preserve">Публикувани графици. </w:t>
            </w:r>
            <w:r w:rsidR="008823D6" w:rsidRPr="00355A46">
              <w:t xml:space="preserve">Пряк достъп. </w:t>
            </w:r>
            <w:r w:rsidRPr="00355A46">
              <w:t>Мониторинг на сайта - протоколи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 xml:space="preserve">Осъществяване на достъп на гражданите чрез интернет страницата на Административен съд – </w:t>
            </w:r>
            <w:r w:rsidR="00DE1CF2">
              <w:t>Сливен</w:t>
            </w:r>
            <w:r w:rsidRPr="00355A46">
              <w:t xml:space="preserve"> до постановените съдебни актове и протоколите от открити съдебни заседания </w:t>
            </w:r>
          </w:p>
          <w:p w:rsidR="0069665C" w:rsidRPr="00355A46" w:rsidRDefault="0069665C" w:rsidP="00107D23">
            <w:pPr>
              <w:ind w:firstLine="708"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</w:tc>
        <w:tc>
          <w:tcPr>
            <w:tcW w:w="2688" w:type="dxa"/>
          </w:tcPr>
          <w:p w:rsidR="0069665C" w:rsidRPr="00355A46" w:rsidRDefault="002F2EF5" w:rsidP="00107D23">
            <w:pPr>
              <w:jc w:val="center"/>
            </w:pPr>
            <w:r w:rsidRPr="00355A46">
              <w:t xml:space="preserve">Публикувани актове и протоколи. </w:t>
            </w:r>
            <w:r w:rsidR="008823D6" w:rsidRPr="00355A46">
              <w:t>Пряк достъп.</w:t>
            </w:r>
          </w:p>
          <w:p w:rsidR="002F2EF5" w:rsidRPr="00355A46" w:rsidRDefault="002F2EF5" w:rsidP="00107D23">
            <w:pPr>
              <w:jc w:val="center"/>
            </w:pPr>
            <w:r w:rsidRPr="00355A46">
              <w:t>Мониторинг на сайта - протоколи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 xml:space="preserve">Предоставяне на образци на заявления </w:t>
            </w:r>
            <w:r w:rsidR="00DE1CF2">
              <w:t>на</w:t>
            </w:r>
            <w:r w:rsidRPr="00355A46">
              <w:t xml:space="preserve"> съда на интернет страницат</w:t>
            </w:r>
            <w:r w:rsidR="00DE1CF2">
              <w:t>а на Административен съд – Сливен</w:t>
            </w:r>
          </w:p>
          <w:p w:rsidR="0069665C" w:rsidRPr="00355A46" w:rsidRDefault="0069665C" w:rsidP="00107D23">
            <w:pPr>
              <w:ind w:firstLine="708"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</w:tc>
        <w:tc>
          <w:tcPr>
            <w:tcW w:w="2688" w:type="dxa"/>
          </w:tcPr>
          <w:p w:rsidR="0069665C" w:rsidRPr="00355A46" w:rsidRDefault="005B5967" w:rsidP="00107D23">
            <w:pPr>
              <w:jc w:val="center"/>
            </w:pPr>
            <w:r w:rsidRPr="00355A46">
              <w:t>Публикувани образци на заявления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>Поддържане и актуализиране на интернет страницата на съда</w:t>
            </w:r>
          </w:p>
          <w:p w:rsidR="0069665C" w:rsidRPr="00355A46" w:rsidRDefault="0069665C" w:rsidP="00107D23">
            <w:pPr>
              <w:ind w:firstLine="708"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  <w:p w:rsidR="0069665C" w:rsidRPr="00355A46" w:rsidRDefault="0069665C" w:rsidP="00BD1B9D">
            <w:pPr>
              <w:jc w:val="center"/>
            </w:pPr>
          </w:p>
        </w:tc>
        <w:tc>
          <w:tcPr>
            <w:tcW w:w="2688" w:type="dxa"/>
          </w:tcPr>
          <w:p w:rsidR="0069665C" w:rsidRPr="00355A46" w:rsidRDefault="005B5967" w:rsidP="00107D23">
            <w:pPr>
              <w:jc w:val="center"/>
            </w:pPr>
            <w:r w:rsidRPr="00355A46">
              <w:t>Мониторинг на сайта - протоколи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>Обновяване и поддръжка на компютърната мрежа на съда</w:t>
            </w:r>
          </w:p>
          <w:p w:rsidR="0069665C" w:rsidRPr="00355A46" w:rsidRDefault="0069665C" w:rsidP="00107D23">
            <w:pPr>
              <w:ind w:firstLine="708"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</w:tc>
        <w:tc>
          <w:tcPr>
            <w:tcW w:w="2688" w:type="dxa"/>
          </w:tcPr>
          <w:p w:rsidR="0069665C" w:rsidRPr="00355A46" w:rsidRDefault="005B5967" w:rsidP="00107D23">
            <w:pPr>
              <w:jc w:val="center"/>
            </w:pPr>
            <w:r w:rsidRPr="00355A46">
              <w:t>Отчетни документи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 xml:space="preserve">Актуализиране на съдебния софтуер </w:t>
            </w:r>
          </w:p>
          <w:p w:rsidR="0069665C" w:rsidRPr="00355A46" w:rsidRDefault="0069665C" w:rsidP="00107D23">
            <w:pPr>
              <w:ind w:firstLine="708"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</w:tc>
        <w:tc>
          <w:tcPr>
            <w:tcW w:w="2688" w:type="dxa"/>
          </w:tcPr>
          <w:p w:rsidR="0069665C" w:rsidRPr="00355A46" w:rsidRDefault="005B5967" w:rsidP="00107D23">
            <w:pPr>
              <w:jc w:val="center"/>
            </w:pPr>
            <w:r w:rsidRPr="00355A46">
              <w:t xml:space="preserve">Отчетни документи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lastRenderedPageBreak/>
              <w:t xml:space="preserve">Използване на система за паралелен аудио запис в съдебните зали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  <w:p w:rsidR="00F91768" w:rsidRPr="00355A46" w:rsidRDefault="00F91768" w:rsidP="00107D23">
            <w:pPr>
              <w:jc w:val="center"/>
            </w:pPr>
            <w:r>
              <w:t>Съдебни секретари</w:t>
            </w:r>
          </w:p>
        </w:tc>
        <w:tc>
          <w:tcPr>
            <w:tcW w:w="2688" w:type="dxa"/>
          </w:tcPr>
          <w:p w:rsidR="0069665C" w:rsidRPr="00355A46" w:rsidRDefault="00BD1B9D" w:rsidP="005B5967">
            <w:pPr>
              <w:jc w:val="center"/>
            </w:pPr>
            <w:r>
              <w:t>Вътрешни правила</w:t>
            </w:r>
            <w:r w:rsidR="005B5967" w:rsidRPr="00355A46">
              <w:t xml:space="preserve">, аудио записи </w:t>
            </w:r>
            <w:r w:rsidR="00B56293" w:rsidRPr="00355A46">
              <w:t xml:space="preserve">на проведените открити съдебни заседания </w:t>
            </w:r>
          </w:p>
        </w:tc>
      </w:tr>
      <w:tr w:rsidR="00B56293" w:rsidRPr="00355A46" w:rsidTr="00394B05">
        <w:tc>
          <w:tcPr>
            <w:tcW w:w="8157" w:type="dxa"/>
            <w:shd w:val="clear" w:color="auto" w:fill="auto"/>
          </w:tcPr>
          <w:p w:rsidR="00B56293" w:rsidRPr="00355A46" w:rsidRDefault="00B56293" w:rsidP="00107D23">
            <w:pPr>
              <w:jc w:val="both"/>
            </w:pPr>
            <w:r w:rsidRPr="00355A46">
              <w:t xml:space="preserve">Поддържане на възможността за заплащане на държавните такси и депозити на място в съда, чрез ПОС – терминали </w:t>
            </w:r>
          </w:p>
        </w:tc>
        <w:tc>
          <w:tcPr>
            <w:tcW w:w="1449" w:type="dxa"/>
            <w:shd w:val="clear" w:color="auto" w:fill="auto"/>
          </w:tcPr>
          <w:p w:rsidR="00B56293" w:rsidRPr="00355A46" w:rsidRDefault="00B56293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B56293" w:rsidRPr="00355A46" w:rsidRDefault="00B56293" w:rsidP="00107D23">
            <w:pPr>
              <w:jc w:val="center"/>
            </w:pPr>
            <w:r w:rsidRPr="00355A46">
              <w:t>Главен счетоводител</w:t>
            </w:r>
          </w:p>
          <w:p w:rsidR="00B56293" w:rsidRPr="00355A46" w:rsidRDefault="00B56293" w:rsidP="00107D23">
            <w:pPr>
              <w:jc w:val="center"/>
            </w:pPr>
            <w:r w:rsidRPr="00355A46">
              <w:t xml:space="preserve">Системен администратор </w:t>
            </w:r>
          </w:p>
        </w:tc>
        <w:tc>
          <w:tcPr>
            <w:tcW w:w="2688" w:type="dxa"/>
          </w:tcPr>
          <w:p w:rsidR="00B56293" w:rsidRPr="00355A46" w:rsidRDefault="00B56293" w:rsidP="00BD1B9D">
            <w:pPr>
              <w:jc w:val="center"/>
            </w:pPr>
            <w:r w:rsidRPr="00355A46">
              <w:t xml:space="preserve">Правила. Инсталирани устройства </w:t>
            </w:r>
            <w:r w:rsidR="00BD1B9D">
              <w:t>в служба „Регистратура“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BD1B9D">
            <w:pPr>
              <w:jc w:val="both"/>
            </w:pPr>
            <w:r w:rsidRPr="00355A46">
              <w:t xml:space="preserve">Обучение на магистрати и съдебни служители, съобразно нивото им на компетентност, за работа с компютърните технологии, използвани в Административен съд – </w:t>
            </w:r>
            <w:r w:rsidR="00BD1B9D">
              <w:t>Сливен</w:t>
            </w:r>
            <w:r w:rsidRPr="00355A46">
              <w:t xml:space="preserve"> </w:t>
            </w:r>
            <w:r w:rsidR="002B33D4" w:rsidRPr="00355A46">
              <w:t>(при необходимост)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Системен администратор </w:t>
            </w:r>
          </w:p>
        </w:tc>
        <w:tc>
          <w:tcPr>
            <w:tcW w:w="2688" w:type="dxa"/>
          </w:tcPr>
          <w:p w:rsidR="0069665C" w:rsidRPr="00355A46" w:rsidRDefault="004C007E" w:rsidP="00107D23">
            <w:pPr>
              <w:jc w:val="center"/>
            </w:pPr>
            <w:r w:rsidRPr="00355A46">
              <w:t xml:space="preserve">Правила за използване на програмни продукти и интернет. </w:t>
            </w:r>
            <w:r w:rsidR="002B33D4" w:rsidRPr="00355A46">
              <w:t xml:space="preserve">Проведени обучения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 xml:space="preserve">Поддържане на сградата и материално – техническата база, позволяваща протичането на нормален работен процес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  <w:p w:rsidR="0069665C" w:rsidRPr="00355A46" w:rsidRDefault="0069665C" w:rsidP="00107D23">
            <w:pPr>
              <w:jc w:val="center"/>
            </w:pPr>
          </w:p>
        </w:tc>
        <w:tc>
          <w:tcPr>
            <w:tcW w:w="2688" w:type="dxa"/>
          </w:tcPr>
          <w:p w:rsidR="0069665C" w:rsidRPr="00355A46" w:rsidRDefault="004C007E" w:rsidP="00107D23">
            <w:pPr>
              <w:jc w:val="center"/>
            </w:pPr>
            <w:r w:rsidRPr="00355A46">
              <w:t xml:space="preserve">Инвентаризация. Извършени ремонтни дейности. </w:t>
            </w:r>
            <w:r w:rsidR="007243C8" w:rsidRPr="00355A46">
              <w:t xml:space="preserve">Закупен инвентар. 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107D23">
            <w:pPr>
              <w:jc w:val="center"/>
              <w:rPr>
                <w:b/>
              </w:rPr>
            </w:pPr>
            <w:r w:rsidRPr="00355A46">
              <w:rPr>
                <w:b/>
              </w:rPr>
              <w:t>5. Активни антикорупционни мерки</w:t>
            </w:r>
          </w:p>
          <w:p w:rsidR="00721478" w:rsidRPr="00355A46" w:rsidRDefault="00721478" w:rsidP="00107D23">
            <w:pPr>
              <w:jc w:val="center"/>
              <w:rPr>
                <w:b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>Прилагане принципа на случайно разпределение на делата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472A57" w:rsidP="00107D23">
            <w:pPr>
              <w:jc w:val="center"/>
            </w:pPr>
            <w:r>
              <w:t>Зам.председател</w:t>
            </w:r>
          </w:p>
        </w:tc>
        <w:tc>
          <w:tcPr>
            <w:tcW w:w="2688" w:type="dxa"/>
          </w:tcPr>
          <w:p w:rsidR="00A64196" w:rsidRPr="00355A46" w:rsidRDefault="00A64196" w:rsidP="00107D23">
            <w:pPr>
              <w:jc w:val="center"/>
            </w:pPr>
            <w:r w:rsidRPr="00355A46">
              <w:t>Централизираната система за разпределение на делата.</w:t>
            </w:r>
          </w:p>
          <w:p w:rsidR="0069665C" w:rsidRPr="00355A46" w:rsidRDefault="0098348B" w:rsidP="00107D23">
            <w:pPr>
              <w:jc w:val="center"/>
            </w:pPr>
            <w:r w:rsidRPr="00355A46">
              <w:t xml:space="preserve">Правила за случайно разпределение на делата. </w:t>
            </w:r>
            <w:r w:rsidR="004A353D" w:rsidRPr="00355A46">
              <w:t xml:space="preserve">Протоколи за случайно разпределение на делата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ind w:right="-108"/>
              <w:contextualSpacing/>
              <w:jc w:val="both"/>
            </w:pPr>
            <w:r w:rsidRPr="00355A46">
              <w:t>Спазване на Кодекса за етично поведение на българските магистрати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</w:tc>
        <w:tc>
          <w:tcPr>
            <w:tcW w:w="2688" w:type="dxa"/>
          </w:tcPr>
          <w:p w:rsidR="0069665C" w:rsidRPr="00355A46" w:rsidRDefault="00470AD1" w:rsidP="00107D23">
            <w:pPr>
              <w:jc w:val="center"/>
            </w:pPr>
            <w:r w:rsidRPr="00355A46">
              <w:t xml:space="preserve">Документирани нарушения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ind w:right="-108"/>
              <w:contextualSpacing/>
              <w:jc w:val="both"/>
            </w:pPr>
            <w:r w:rsidRPr="00355A46">
              <w:t>Спазване от съдебната администрация на Етичния кодекс на съдебните служители</w:t>
            </w:r>
          </w:p>
          <w:p w:rsidR="0069665C" w:rsidRPr="00355A46" w:rsidRDefault="0069665C" w:rsidP="00107D23">
            <w:pPr>
              <w:ind w:left="-142" w:right="-108" w:firstLine="850"/>
              <w:contextualSpacing/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</w:tcPr>
          <w:p w:rsidR="00470AD1" w:rsidRPr="00355A46" w:rsidRDefault="00470AD1" w:rsidP="00107D23">
            <w:pPr>
              <w:jc w:val="center"/>
            </w:pPr>
            <w:r w:rsidRPr="00355A46">
              <w:t xml:space="preserve">Правила за докладване на нарушения на Етичния кодекс на </w:t>
            </w:r>
            <w:r w:rsidRPr="00355A46">
              <w:lastRenderedPageBreak/>
              <w:t>съдебните служители.</w:t>
            </w:r>
          </w:p>
          <w:p w:rsidR="0069665C" w:rsidRPr="00355A46" w:rsidRDefault="00470AD1" w:rsidP="00107D23">
            <w:pPr>
              <w:jc w:val="center"/>
            </w:pPr>
            <w:r w:rsidRPr="00355A46">
              <w:t xml:space="preserve">Документирани нарушения. Оценка от атестиране.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85372D">
            <w:pPr>
              <w:contextualSpacing/>
              <w:jc w:val="both"/>
            </w:pPr>
            <w:r w:rsidRPr="00355A46">
              <w:lastRenderedPageBreak/>
              <w:t xml:space="preserve">Публикуване на интернет страницата на съда на декларациите по чл. 35, ал. 1 от ЗПКОНПИ на съдебните служители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470AD1" w:rsidRPr="00355A46" w:rsidRDefault="0069665C" w:rsidP="00107D23">
            <w:pPr>
              <w:jc w:val="center"/>
            </w:pPr>
            <w:r w:rsidRPr="00355A46">
              <w:t>Съдебен администратор</w:t>
            </w:r>
          </w:p>
          <w:p w:rsidR="0069665C" w:rsidRPr="00355A46" w:rsidRDefault="00470AD1" w:rsidP="00107D23">
            <w:pPr>
              <w:jc w:val="center"/>
            </w:pPr>
            <w:r w:rsidRPr="00355A46">
              <w:t xml:space="preserve">Системен администратор </w:t>
            </w:r>
            <w:r w:rsidR="0069665C" w:rsidRPr="00355A46">
              <w:t xml:space="preserve"> </w:t>
            </w:r>
          </w:p>
        </w:tc>
        <w:tc>
          <w:tcPr>
            <w:tcW w:w="2688" w:type="dxa"/>
          </w:tcPr>
          <w:p w:rsidR="0069665C" w:rsidRPr="00355A46" w:rsidRDefault="004A2B9D" w:rsidP="00107D23">
            <w:pPr>
              <w:jc w:val="center"/>
            </w:pPr>
            <w:r w:rsidRPr="00355A46">
              <w:t xml:space="preserve">Публикувани декларации </w:t>
            </w:r>
          </w:p>
        </w:tc>
      </w:tr>
      <w:tr w:rsidR="000C1CA2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ind w:right="-108"/>
              <w:contextualSpacing/>
              <w:jc w:val="both"/>
            </w:pPr>
            <w:r w:rsidRPr="00355A46">
              <w:t xml:space="preserve">Обективно и прозрачно назначаване на съдебни служители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9665C" w:rsidRPr="00355A46" w:rsidRDefault="00472A57" w:rsidP="00107D23">
            <w:pPr>
              <w:jc w:val="center"/>
            </w:pPr>
            <w:r>
              <w:t xml:space="preserve">Публикуване на </w:t>
            </w:r>
            <w:r w:rsidR="007039D2" w:rsidRPr="00355A46">
              <w:t>Заповед</w:t>
            </w:r>
            <w:r>
              <w:t>и</w:t>
            </w:r>
            <w:r w:rsidR="007039D2" w:rsidRPr="00355A46">
              <w:t xml:space="preserve"> и протоколи от проведен конкурс</w:t>
            </w:r>
          </w:p>
        </w:tc>
      </w:tr>
      <w:tr w:rsidR="00721478" w:rsidRPr="00355A46" w:rsidTr="00BD4103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721478" w:rsidRPr="00355A46" w:rsidRDefault="00721478" w:rsidP="00107D23">
            <w:pPr>
              <w:jc w:val="center"/>
              <w:rPr>
                <w:i/>
                <w:sz w:val="32"/>
                <w:szCs w:val="32"/>
              </w:rPr>
            </w:pPr>
            <w:r w:rsidRPr="00355A46">
              <w:rPr>
                <w:b/>
                <w:sz w:val="32"/>
                <w:szCs w:val="32"/>
              </w:rPr>
              <w:t xml:space="preserve">Цел 3: </w:t>
            </w:r>
            <w:r w:rsidRPr="00355A46">
              <w:rPr>
                <w:i/>
                <w:sz w:val="32"/>
                <w:szCs w:val="32"/>
              </w:rPr>
              <w:t xml:space="preserve">Утвърждаване на административното правосъдие като гаранция за добро управление </w:t>
            </w:r>
          </w:p>
          <w:p w:rsidR="00721478" w:rsidRPr="00355A46" w:rsidRDefault="00721478" w:rsidP="00107D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107D23">
            <w:pPr>
              <w:jc w:val="center"/>
              <w:rPr>
                <w:b/>
              </w:rPr>
            </w:pPr>
            <w:r w:rsidRPr="00355A46">
              <w:rPr>
                <w:b/>
              </w:rPr>
              <w:t>1. Укрепване на управленския капацитет на съда</w:t>
            </w:r>
          </w:p>
          <w:p w:rsidR="00721478" w:rsidRPr="00355A46" w:rsidRDefault="00721478" w:rsidP="00107D23">
            <w:pPr>
              <w:jc w:val="center"/>
              <w:rPr>
                <w:b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>Провеждане на общи събрания на съдиите за обсъждане и анализ на съдебната практика на съда и ВАС с цел нейното уеднаквяване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</w:p>
        </w:tc>
        <w:tc>
          <w:tcPr>
            <w:tcW w:w="2688" w:type="dxa"/>
          </w:tcPr>
          <w:p w:rsidR="0069665C" w:rsidRPr="00355A46" w:rsidRDefault="0073019A" w:rsidP="00107D23">
            <w:pPr>
              <w:jc w:val="center"/>
            </w:pPr>
            <w:r w:rsidRPr="00355A46">
              <w:t xml:space="preserve">Протоколи от проведени общи събрания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>Срещи на Председателя на съда с председателите от другите административни съдилища  с цел обсъждане на проблеми и обмяна на опит свързани с управлението на съда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</w:tc>
        <w:tc>
          <w:tcPr>
            <w:tcW w:w="2688" w:type="dxa"/>
          </w:tcPr>
          <w:p w:rsidR="0069665C" w:rsidRPr="00355A46" w:rsidRDefault="0073019A" w:rsidP="00107D23">
            <w:pPr>
              <w:jc w:val="center"/>
            </w:pPr>
            <w:r w:rsidRPr="00355A46">
              <w:t xml:space="preserve">Проведени срещи 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RPr="00355A46">
              <w:rPr>
                <w:sz w:val="24"/>
                <w:szCs w:val="24"/>
              </w:rPr>
              <w:t xml:space="preserve">Актуализиране на вътрешните правила, съобразени с измененията в нормативната уредба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472A57" w:rsidP="00C013C4"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Главен счетоводител </w:t>
            </w:r>
          </w:p>
        </w:tc>
        <w:tc>
          <w:tcPr>
            <w:tcW w:w="2688" w:type="dxa"/>
          </w:tcPr>
          <w:p w:rsidR="0069665C" w:rsidRPr="00355A46" w:rsidRDefault="00A46DE6" w:rsidP="00107D23">
            <w:pPr>
              <w:jc w:val="center"/>
            </w:pPr>
            <w:r w:rsidRPr="00355A46">
              <w:t>Създадени /актуализирани вътрешни правила</w:t>
            </w:r>
          </w:p>
        </w:tc>
      </w:tr>
      <w:tr w:rsidR="00C97414" w:rsidRPr="00355A46" w:rsidTr="00394B05">
        <w:tc>
          <w:tcPr>
            <w:tcW w:w="8157" w:type="dxa"/>
            <w:shd w:val="clear" w:color="auto" w:fill="auto"/>
          </w:tcPr>
          <w:p w:rsidR="00C97414" w:rsidRPr="00355A46" w:rsidRDefault="00C97414" w:rsidP="00107D23">
            <w:pPr>
              <w:pStyle w:val="1"/>
              <w:spacing w:before="0" w:after="120" w:line="240" w:lineRule="auto"/>
              <w:ind w:lef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Провеждане на ежеседмични оперативни срещи на ръководния екип с цел подобряване на контрола и отчетността върху дейността на съда.</w:t>
            </w:r>
          </w:p>
        </w:tc>
        <w:tc>
          <w:tcPr>
            <w:tcW w:w="1449" w:type="dxa"/>
            <w:shd w:val="clear" w:color="auto" w:fill="auto"/>
          </w:tcPr>
          <w:p w:rsidR="00C97414" w:rsidRPr="00355A46" w:rsidRDefault="00C97414" w:rsidP="00C013C4">
            <w:r>
              <w:t>Седмичен</w:t>
            </w:r>
          </w:p>
        </w:tc>
        <w:tc>
          <w:tcPr>
            <w:tcW w:w="2840" w:type="dxa"/>
            <w:shd w:val="clear" w:color="auto" w:fill="auto"/>
          </w:tcPr>
          <w:p w:rsidR="00C97414" w:rsidRDefault="00C97414" w:rsidP="00107D23">
            <w:pPr>
              <w:jc w:val="center"/>
            </w:pPr>
            <w:r>
              <w:t>Председател</w:t>
            </w:r>
          </w:p>
          <w:p w:rsidR="00C97414" w:rsidRDefault="00C97414" w:rsidP="00107D23">
            <w:pPr>
              <w:jc w:val="center"/>
            </w:pPr>
            <w:r>
              <w:t>Съдебен администратор</w:t>
            </w:r>
          </w:p>
          <w:p w:rsidR="00C97414" w:rsidRDefault="00C97414" w:rsidP="00107D23">
            <w:pPr>
              <w:jc w:val="center"/>
            </w:pPr>
            <w:r>
              <w:t>Главен счетоводител</w:t>
            </w:r>
          </w:p>
          <w:p w:rsidR="00C97414" w:rsidRPr="00355A46" w:rsidRDefault="00C97414" w:rsidP="00107D23">
            <w:pPr>
              <w:jc w:val="center"/>
            </w:pPr>
          </w:p>
        </w:tc>
        <w:tc>
          <w:tcPr>
            <w:tcW w:w="2688" w:type="dxa"/>
          </w:tcPr>
          <w:p w:rsidR="00C97414" w:rsidRPr="00355A46" w:rsidRDefault="00C97414" w:rsidP="00107D23">
            <w:pPr>
              <w:jc w:val="center"/>
            </w:pPr>
            <w:r>
              <w:t>Проведени оперативни срещи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 xml:space="preserve">Работа в екип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Председател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Зам. председатели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  <w:p w:rsidR="0069665C" w:rsidRPr="00355A46" w:rsidRDefault="0069665C" w:rsidP="00107D23">
            <w:pPr>
              <w:jc w:val="center"/>
            </w:pPr>
            <w:r w:rsidRPr="00355A46">
              <w:t>Главен счетоводител</w:t>
            </w:r>
          </w:p>
          <w:p w:rsidR="0069665C" w:rsidRPr="00355A46" w:rsidRDefault="0069665C" w:rsidP="00107D23">
            <w:pPr>
              <w:jc w:val="center"/>
            </w:pPr>
            <w:r w:rsidRPr="00355A46">
              <w:t xml:space="preserve">Административен </w:t>
            </w:r>
            <w:r w:rsidRPr="00355A46">
              <w:lastRenderedPageBreak/>
              <w:t xml:space="preserve">секретар </w:t>
            </w:r>
          </w:p>
          <w:p w:rsidR="0069665C" w:rsidRPr="00355A46" w:rsidRDefault="00C97414" w:rsidP="00C97414">
            <w:pPr>
              <w:jc w:val="center"/>
            </w:pPr>
            <w:r>
              <w:t>Съдебни слу</w:t>
            </w:r>
            <w:r w:rsidR="00BD1B9D">
              <w:t>жители</w:t>
            </w:r>
            <w:r w:rsidR="0069665C" w:rsidRPr="00355A46">
              <w:t xml:space="preserve">  </w:t>
            </w:r>
          </w:p>
        </w:tc>
        <w:tc>
          <w:tcPr>
            <w:tcW w:w="2688" w:type="dxa"/>
          </w:tcPr>
          <w:p w:rsidR="0069665C" w:rsidRPr="00355A46" w:rsidRDefault="00251C97" w:rsidP="002A179F">
            <w:pPr>
              <w:jc w:val="center"/>
            </w:pPr>
            <w:r w:rsidRPr="00355A46">
              <w:lastRenderedPageBreak/>
              <w:t>Оперативни срещи. Общи събрания – протоколи</w:t>
            </w:r>
            <w:r w:rsidR="002A179F">
              <w:t xml:space="preserve">. </w:t>
            </w:r>
            <w:r w:rsidR="002A179F" w:rsidRPr="006C116F">
              <w:t>Дейности свързани с екипната работа</w:t>
            </w:r>
            <w:r w:rsidRPr="00355A46">
              <w:t xml:space="preserve">. 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721478" w:rsidP="00107D23">
            <w:pPr>
              <w:jc w:val="center"/>
              <w:rPr>
                <w:b/>
              </w:rPr>
            </w:pPr>
            <w:r w:rsidRPr="00355A46">
              <w:rPr>
                <w:b/>
              </w:rPr>
              <w:lastRenderedPageBreak/>
              <w:t>2. Поддържане на високи стандарти за обслужване на гражданите</w:t>
            </w:r>
          </w:p>
          <w:p w:rsidR="00721478" w:rsidRPr="00355A46" w:rsidRDefault="00721478" w:rsidP="00107D23">
            <w:pPr>
              <w:jc w:val="center"/>
              <w:rPr>
                <w:b/>
              </w:rPr>
            </w:pP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107D23">
            <w:pPr>
              <w:jc w:val="both"/>
            </w:pPr>
            <w:r w:rsidRPr="00355A46">
              <w:t xml:space="preserve">Оптимизиране дейността на администрацията в съда за постигане на качествени и бързи административни услуги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</w:tcPr>
          <w:p w:rsidR="0069665C" w:rsidRPr="00355A46" w:rsidRDefault="00D62EF7" w:rsidP="00107D23">
            <w:pPr>
              <w:jc w:val="center"/>
            </w:pPr>
            <w:r w:rsidRPr="00355A46">
              <w:t>Създадени /актуализирани вътрешни правила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2A179F" w:rsidRPr="002A179F" w:rsidRDefault="002A179F" w:rsidP="002A179F">
            <w:pPr>
              <w:contextualSpacing/>
              <w:jc w:val="both"/>
            </w:pPr>
            <w:r w:rsidRPr="002A179F">
              <w:t xml:space="preserve">Игнориране анонимността на съдебните служители при обслужване на граждани, чрез носене на табели с имената и длъжността, която заемат </w:t>
            </w:r>
          </w:p>
          <w:p w:rsidR="0069665C" w:rsidRPr="00355A46" w:rsidRDefault="0069665C" w:rsidP="00107D23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69665C" w:rsidRPr="00355A46" w:rsidRDefault="002A179F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2A179F" w:rsidP="002A179F">
            <w:pPr>
              <w:jc w:val="center"/>
            </w:pPr>
            <w:r>
              <w:t>Съдебен администратор</w:t>
            </w:r>
          </w:p>
        </w:tc>
        <w:tc>
          <w:tcPr>
            <w:tcW w:w="2688" w:type="dxa"/>
          </w:tcPr>
          <w:p w:rsidR="0069665C" w:rsidRPr="002A179F" w:rsidRDefault="002A179F" w:rsidP="00107D23">
            <w:pPr>
              <w:jc w:val="center"/>
            </w:pPr>
            <w:r w:rsidRPr="002A179F">
              <w:t>Наличие на табели с имената и длъжността на служителя</w:t>
            </w:r>
          </w:p>
        </w:tc>
      </w:tr>
      <w:tr w:rsidR="000C1CA2" w:rsidRPr="00355A46" w:rsidTr="00394B05">
        <w:tc>
          <w:tcPr>
            <w:tcW w:w="8157" w:type="dxa"/>
            <w:shd w:val="clear" w:color="auto" w:fill="auto"/>
          </w:tcPr>
          <w:p w:rsidR="0069665C" w:rsidRPr="00355A46" w:rsidRDefault="0069665C" w:rsidP="006C116F">
            <w:pPr>
              <w:jc w:val="both"/>
            </w:pPr>
            <w:r w:rsidRPr="00355A46">
              <w:t xml:space="preserve">Бързо, качествено, своевременно и ефективно обслужване на гражданите  от служителите на  съда </w:t>
            </w:r>
          </w:p>
        </w:tc>
        <w:tc>
          <w:tcPr>
            <w:tcW w:w="1449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69665C" w:rsidRPr="00355A46" w:rsidRDefault="0069665C" w:rsidP="00107D23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</w:tcPr>
          <w:p w:rsidR="00D62EF7" w:rsidRPr="00355A46" w:rsidRDefault="00D62EF7" w:rsidP="00BD1B9D">
            <w:pPr>
              <w:jc w:val="center"/>
            </w:pPr>
            <w:r w:rsidRPr="00355A46">
              <w:t>Предоставяне на услуги в рамките на работното време без прекъсване. Високо квалифицирани и компетентни служители.</w:t>
            </w:r>
            <w:r w:rsidR="00692E3B" w:rsidRPr="00355A46">
              <w:t xml:space="preserve"> </w:t>
            </w:r>
            <w:r w:rsidR="00BD1B9D">
              <w:t>И</w:t>
            </w:r>
            <w:r w:rsidR="00692E3B" w:rsidRPr="00355A46">
              <w:t xml:space="preserve">нформация </w:t>
            </w:r>
            <w:r w:rsidR="00BD1B9D">
              <w:t xml:space="preserve">пред залите </w:t>
            </w:r>
            <w:r w:rsidR="00692E3B" w:rsidRPr="00355A46">
              <w:t xml:space="preserve">за откритите съдебни заседания. </w:t>
            </w:r>
          </w:p>
        </w:tc>
      </w:tr>
      <w:tr w:rsidR="002A179F" w:rsidRPr="00355A46" w:rsidTr="00394B05">
        <w:tc>
          <w:tcPr>
            <w:tcW w:w="8157" w:type="dxa"/>
            <w:shd w:val="clear" w:color="auto" w:fill="auto"/>
          </w:tcPr>
          <w:p w:rsidR="002A179F" w:rsidRPr="00355A46" w:rsidRDefault="002A179F" w:rsidP="006C116F">
            <w:pPr>
              <w:jc w:val="both"/>
            </w:pPr>
            <w:r>
              <w:t>Непрекъснато актуализиране на интернет страницата на съда</w:t>
            </w:r>
          </w:p>
        </w:tc>
        <w:tc>
          <w:tcPr>
            <w:tcW w:w="1449" w:type="dxa"/>
            <w:shd w:val="clear" w:color="auto" w:fill="auto"/>
          </w:tcPr>
          <w:p w:rsidR="002A179F" w:rsidRPr="00355A46" w:rsidRDefault="002A179F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shd w:val="clear" w:color="auto" w:fill="auto"/>
          </w:tcPr>
          <w:p w:rsidR="002A179F" w:rsidRPr="00355A46" w:rsidRDefault="002A179F" w:rsidP="00107D23">
            <w:pPr>
              <w:jc w:val="center"/>
            </w:pPr>
            <w:r>
              <w:t>Системен администратор</w:t>
            </w:r>
          </w:p>
        </w:tc>
        <w:tc>
          <w:tcPr>
            <w:tcW w:w="2688" w:type="dxa"/>
          </w:tcPr>
          <w:p w:rsidR="002A179F" w:rsidRPr="00355A46" w:rsidRDefault="002A179F" w:rsidP="00BD1B9D">
            <w:pPr>
              <w:jc w:val="center"/>
            </w:pPr>
            <w:r>
              <w:t xml:space="preserve">Мониторинг </w:t>
            </w:r>
          </w:p>
        </w:tc>
      </w:tr>
      <w:tr w:rsidR="000C1CA2" w:rsidRPr="00355A46" w:rsidTr="00BD4103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9665C" w:rsidRPr="006C116F" w:rsidRDefault="006C116F" w:rsidP="006C116F">
            <w:pPr>
              <w:pStyle w:val="1"/>
              <w:spacing w:before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Осигуряване на подходяща и достъпна среда за обслужване на хора с физически увреждания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9665C" w:rsidRPr="006C116F" w:rsidRDefault="006C116F" w:rsidP="00107D23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9665C" w:rsidRPr="006C116F" w:rsidRDefault="006C116F" w:rsidP="00107D23">
            <w:pPr>
              <w:jc w:val="center"/>
            </w:pPr>
            <w:r w:rsidRPr="006C116F">
              <w:t>Съдебен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FFFFF"/>
          </w:tcPr>
          <w:p w:rsidR="0069665C" w:rsidRPr="006C116F" w:rsidRDefault="006C116F" w:rsidP="006C116F">
            <w:pPr>
              <w:jc w:val="center"/>
            </w:pPr>
            <w:r>
              <w:t>Изградена рампа за хора с физически увреждания</w:t>
            </w:r>
          </w:p>
        </w:tc>
      </w:tr>
      <w:tr w:rsidR="00721478" w:rsidRPr="00355A46" w:rsidTr="00BD4103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721478" w:rsidRPr="00355A46" w:rsidRDefault="00721478" w:rsidP="00107D23">
            <w:pPr>
              <w:jc w:val="center"/>
              <w:rPr>
                <w:i/>
                <w:sz w:val="32"/>
                <w:szCs w:val="32"/>
              </w:rPr>
            </w:pPr>
            <w:r w:rsidRPr="00355A46">
              <w:rPr>
                <w:b/>
                <w:sz w:val="32"/>
                <w:szCs w:val="32"/>
              </w:rPr>
              <w:t xml:space="preserve">Цел 4: </w:t>
            </w:r>
            <w:r w:rsidRPr="00355A46">
              <w:rPr>
                <w:i/>
                <w:sz w:val="32"/>
                <w:szCs w:val="32"/>
              </w:rPr>
              <w:t xml:space="preserve">Повишаване доверието на обществото в работата на съда </w:t>
            </w:r>
          </w:p>
          <w:p w:rsidR="00721478" w:rsidRPr="00355A46" w:rsidRDefault="00721478" w:rsidP="00107D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478" w:rsidRPr="00355A46" w:rsidTr="00BD4103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721478" w:rsidRPr="00355A46" w:rsidRDefault="00721478" w:rsidP="00107D23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55A46">
              <w:rPr>
                <w:b/>
              </w:rPr>
              <w:t>Поддържане на ефективни работни отношения с всички лица, институции и организации, които взаимодействат със съда</w:t>
            </w:r>
          </w:p>
          <w:p w:rsidR="00721478" w:rsidRPr="00355A46" w:rsidRDefault="00721478" w:rsidP="00BD1B9D">
            <w:pPr>
              <w:ind w:left="720"/>
              <w:rPr>
                <w:b/>
              </w:rPr>
            </w:pPr>
          </w:p>
        </w:tc>
      </w:tr>
      <w:tr w:rsidR="00894F0F" w:rsidRPr="00355A46" w:rsidTr="00394B05">
        <w:tc>
          <w:tcPr>
            <w:tcW w:w="8157" w:type="dxa"/>
            <w:shd w:val="clear" w:color="auto" w:fill="auto"/>
          </w:tcPr>
          <w:p w:rsidR="00894F0F" w:rsidRPr="00355A46" w:rsidRDefault="00894F0F" w:rsidP="00BD1B9D">
            <w:pPr>
              <w:jc w:val="both"/>
            </w:pPr>
            <w:r w:rsidRPr="00355A46">
              <w:t xml:space="preserve">Провеждане на срещи (при възникнал повод и взаимна договореност) с представители на Адвокатска колегия </w:t>
            </w:r>
            <w:r w:rsidR="00BD1B9D">
              <w:t>Сливен</w:t>
            </w:r>
            <w:r w:rsidRPr="00355A46">
              <w:t xml:space="preserve"> във връзка с работата на съда </w:t>
            </w:r>
          </w:p>
        </w:tc>
        <w:tc>
          <w:tcPr>
            <w:tcW w:w="1449" w:type="dxa"/>
            <w:shd w:val="clear" w:color="auto" w:fill="auto"/>
          </w:tcPr>
          <w:p w:rsidR="00894F0F" w:rsidRPr="00355A46" w:rsidRDefault="00894F0F" w:rsidP="00894F0F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894F0F" w:rsidRPr="00355A46" w:rsidRDefault="00894F0F" w:rsidP="00894F0F">
            <w:pPr>
              <w:jc w:val="center"/>
            </w:pPr>
            <w:r w:rsidRPr="00355A46">
              <w:t xml:space="preserve">Председател </w:t>
            </w:r>
          </w:p>
        </w:tc>
        <w:tc>
          <w:tcPr>
            <w:tcW w:w="2688" w:type="dxa"/>
          </w:tcPr>
          <w:p w:rsidR="00894F0F" w:rsidRPr="00355A46" w:rsidRDefault="00894F0F" w:rsidP="00894F0F">
            <w:pPr>
              <w:jc w:val="center"/>
            </w:pPr>
            <w:proofErr w:type="spellStart"/>
            <w:r w:rsidRPr="00355A46">
              <w:t>Прессъобщения</w:t>
            </w:r>
            <w:proofErr w:type="spellEnd"/>
            <w:r w:rsidRPr="00355A46">
              <w:t>; обсъждания; решения по конкретните поводи</w:t>
            </w:r>
          </w:p>
        </w:tc>
      </w:tr>
      <w:tr w:rsidR="00894F0F" w:rsidRPr="00355A46" w:rsidTr="00394B05">
        <w:tc>
          <w:tcPr>
            <w:tcW w:w="8157" w:type="dxa"/>
            <w:shd w:val="clear" w:color="auto" w:fill="auto"/>
          </w:tcPr>
          <w:p w:rsidR="00894F0F" w:rsidRPr="00355A46" w:rsidRDefault="00894F0F" w:rsidP="00894F0F">
            <w:pPr>
              <w:jc w:val="both"/>
            </w:pPr>
            <w:r w:rsidRPr="00355A46">
              <w:t xml:space="preserve">Провеждане на срещи (при възникнал повод и взаимна договореност) с </w:t>
            </w:r>
            <w:r w:rsidRPr="00355A46">
              <w:lastRenderedPageBreak/>
              <w:t>други органи и институции с цел решаване на възникнали проблеми с бързото и ефективно прилагане на съдебните процедури</w:t>
            </w:r>
          </w:p>
        </w:tc>
        <w:tc>
          <w:tcPr>
            <w:tcW w:w="1449" w:type="dxa"/>
            <w:shd w:val="clear" w:color="auto" w:fill="auto"/>
          </w:tcPr>
          <w:p w:rsidR="00894F0F" w:rsidRPr="00355A46" w:rsidRDefault="00894F0F" w:rsidP="00894F0F">
            <w:pPr>
              <w:jc w:val="center"/>
            </w:pPr>
            <w:r w:rsidRPr="00355A46">
              <w:lastRenderedPageBreak/>
              <w:t xml:space="preserve">Постоянен </w:t>
            </w:r>
          </w:p>
        </w:tc>
        <w:tc>
          <w:tcPr>
            <w:tcW w:w="2840" w:type="dxa"/>
            <w:shd w:val="clear" w:color="auto" w:fill="auto"/>
          </w:tcPr>
          <w:p w:rsidR="00894F0F" w:rsidRPr="00355A46" w:rsidRDefault="00894F0F" w:rsidP="00894F0F">
            <w:pPr>
              <w:jc w:val="center"/>
            </w:pPr>
            <w:r w:rsidRPr="00355A46">
              <w:t xml:space="preserve">Председател </w:t>
            </w:r>
          </w:p>
        </w:tc>
        <w:tc>
          <w:tcPr>
            <w:tcW w:w="2688" w:type="dxa"/>
          </w:tcPr>
          <w:p w:rsidR="00894F0F" w:rsidRPr="00355A46" w:rsidRDefault="00894F0F" w:rsidP="00894F0F">
            <w:pPr>
              <w:jc w:val="center"/>
            </w:pPr>
            <w:proofErr w:type="spellStart"/>
            <w:r w:rsidRPr="00355A46">
              <w:t>Прессъобщения</w:t>
            </w:r>
            <w:proofErr w:type="spellEnd"/>
            <w:r w:rsidRPr="00355A46">
              <w:t xml:space="preserve">; </w:t>
            </w:r>
            <w:r w:rsidRPr="00355A46">
              <w:lastRenderedPageBreak/>
              <w:t>обсъждания; решения по конкретните поводи</w:t>
            </w:r>
          </w:p>
        </w:tc>
      </w:tr>
      <w:tr w:rsidR="00894F0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894F0F" w:rsidRPr="00355A46" w:rsidRDefault="00894F0F" w:rsidP="00BD1B9D">
            <w:pPr>
              <w:jc w:val="both"/>
            </w:pPr>
            <w:r w:rsidRPr="00355A46">
              <w:lastRenderedPageBreak/>
              <w:t xml:space="preserve">Срещи на магистратите на Административен съд – </w:t>
            </w:r>
            <w:r w:rsidR="00BD1B9D">
              <w:t>Сливен</w:t>
            </w:r>
            <w:r w:rsidRPr="00355A46">
              <w:t xml:space="preserve"> с колеги от други административни съдилища за уеднаквяване на практиката по идентични казуси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894F0F" w:rsidRPr="00355A46" w:rsidRDefault="00894F0F" w:rsidP="00894F0F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94F0F" w:rsidRPr="00355A46" w:rsidRDefault="00894F0F" w:rsidP="00894F0F">
            <w:pPr>
              <w:jc w:val="center"/>
            </w:pPr>
            <w:r w:rsidRPr="00355A46">
              <w:t xml:space="preserve">Председател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94F0F" w:rsidRPr="00355A46" w:rsidRDefault="00894F0F" w:rsidP="00894F0F">
            <w:pPr>
              <w:jc w:val="center"/>
            </w:pPr>
            <w:proofErr w:type="spellStart"/>
            <w:r w:rsidRPr="00355A46">
              <w:t>Прессъобщения</w:t>
            </w:r>
            <w:proofErr w:type="spellEnd"/>
            <w:r w:rsidRPr="00355A46">
              <w:t xml:space="preserve">; обсъждания; решения по конкретните поводи. Участия в обучения </w:t>
            </w: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E0E0E0"/>
          </w:tcPr>
          <w:p w:rsidR="00721478" w:rsidRPr="00355A46" w:rsidRDefault="006C116F" w:rsidP="006C116F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Връзки с обществеността и медиите</w:t>
            </w:r>
          </w:p>
        </w:tc>
      </w:tr>
      <w:tr w:rsidR="00894F0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894F0F" w:rsidRDefault="00894F0F" w:rsidP="00A11FC1">
            <w:pPr>
              <w:contextualSpacing/>
              <w:jc w:val="both"/>
            </w:pPr>
            <w:r w:rsidRPr="009F5C34">
              <w:t xml:space="preserve">Медийни изяви, отчитащи работата на Административен съд - </w:t>
            </w:r>
            <w:r w:rsidR="00BD1B9D" w:rsidRPr="009F5C34">
              <w:t>Сливен</w:t>
            </w:r>
            <w:r w:rsidR="009F5C34">
              <w:t xml:space="preserve">  за предходната 20</w:t>
            </w:r>
            <w:r w:rsidR="00A11FC1">
              <w:rPr>
                <w:lang w:val="en-US"/>
              </w:rPr>
              <w:t>2</w:t>
            </w:r>
            <w:r w:rsidR="003F563A">
              <w:t>5</w:t>
            </w:r>
            <w:r w:rsidRPr="009F5C34">
              <w:t xml:space="preserve"> г. </w:t>
            </w:r>
            <w:r w:rsidR="00A11FC1">
              <w:t xml:space="preserve">Представяне на Годишния доклад за работата на съда. </w:t>
            </w:r>
          </w:p>
          <w:p w:rsidR="00A11FC1" w:rsidRPr="00A11FC1" w:rsidRDefault="00A11FC1" w:rsidP="00A11FC1">
            <w:pPr>
              <w:contextualSpacing/>
              <w:jc w:val="both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894F0F" w:rsidRPr="009F5C34" w:rsidRDefault="00894F0F" w:rsidP="00B6772F">
            <w:pPr>
              <w:jc w:val="center"/>
            </w:pPr>
            <w:r w:rsidRPr="009F5C34">
              <w:t xml:space="preserve">м. </w:t>
            </w:r>
            <w:r w:rsidR="00B6772F">
              <w:t>март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94F0F" w:rsidRPr="009F5C34" w:rsidRDefault="009F5C34" w:rsidP="00894F0F">
            <w:pPr>
              <w:jc w:val="center"/>
            </w:pPr>
            <w:r>
              <w:t>Съдебен администратор</w:t>
            </w:r>
            <w:r w:rsidR="00894F0F" w:rsidRPr="009F5C34">
              <w:t xml:space="preserve"> 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94F0F" w:rsidRPr="009F5C34" w:rsidRDefault="00894F0F" w:rsidP="00894F0F">
            <w:pPr>
              <w:jc w:val="center"/>
            </w:pPr>
            <w:proofErr w:type="spellStart"/>
            <w:r w:rsidRPr="009F5C34">
              <w:t>Прессъобщения</w:t>
            </w:r>
            <w:proofErr w:type="spellEnd"/>
            <w:r w:rsidRPr="009F5C34">
              <w:t>, интервюта, срещи с представители на пресата</w:t>
            </w:r>
          </w:p>
        </w:tc>
      </w:tr>
      <w:tr w:rsidR="00894F0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894F0F" w:rsidRDefault="00894F0F" w:rsidP="00894F0F">
            <w:pPr>
              <w:contextualSpacing/>
              <w:jc w:val="both"/>
            </w:pPr>
            <w:r w:rsidRPr="00355A46">
              <w:t>Провеждане но инициативата: „Ден на отворени врати на съда”</w:t>
            </w:r>
            <w:r w:rsidR="00B6772F">
              <w:t>.</w:t>
            </w:r>
          </w:p>
          <w:p w:rsidR="00B6772F" w:rsidRPr="00355A46" w:rsidRDefault="00B6772F" w:rsidP="00894F0F">
            <w:pPr>
              <w:contextualSpacing/>
              <w:jc w:val="both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894F0F" w:rsidRPr="00355A46" w:rsidRDefault="003F563A" w:rsidP="00894F0F">
            <w:pPr>
              <w:jc w:val="center"/>
            </w:pPr>
            <w:r>
              <w:t>м.април</w:t>
            </w:r>
            <w:r w:rsidR="00894F0F" w:rsidRPr="00355A46">
              <w:t xml:space="preserve">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94F0F" w:rsidRPr="00355A46" w:rsidRDefault="000F1220" w:rsidP="00894F0F">
            <w:pPr>
              <w:jc w:val="center"/>
            </w:pPr>
            <w:r>
              <w:t>Съдебен администратор</w:t>
            </w:r>
            <w:r w:rsidRPr="009F5C34">
              <w:t xml:space="preserve"> 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94F0F" w:rsidRPr="00355A46" w:rsidRDefault="00894F0F" w:rsidP="000F1220">
            <w:pPr>
              <w:jc w:val="center"/>
            </w:pPr>
            <w:proofErr w:type="spellStart"/>
            <w:r w:rsidRPr="00355A46">
              <w:t>Прессъобщения</w:t>
            </w:r>
            <w:proofErr w:type="spellEnd"/>
            <w:r w:rsidR="000F1220">
              <w:t>; посещения на ученици,</w:t>
            </w:r>
            <w:r w:rsidRPr="00355A46">
              <w:t xml:space="preserve"> граждани; разиграване на </w:t>
            </w:r>
            <w:proofErr w:type="spellStart"/>
            <w:r w:rsidRPr="00355A46">
              <w:t>симулативни</w:t>
            </w:r>
            <w:proofErr w:type="spellEnd"/>
            <w:r w:rsidRPr="00355A46">
              <w:t xml:space="preserve"> съдебни процеси и др.</w:t>
            </w:r>
          </w:p>
        </w:tc>
      </w:tr>
      <w:tr w:rsidR="00894F0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894F0F" w:rsidRPr="000F1220" w:rsidRDefault="000F1220" w:rsidP="000F1220">
            <w:pPr>
              <w:contextualSpacing/>
              <w:jc w:val="both"/>
            </w:pPr>
            <w:r>
              <w:t>Популяризиране дейността на съда чрез публикуване на информация за събития, проведени от съда и п</w:t>
            </w:r>
            <w:r w:rsidR="00894F0F" w:rsidRPr="000F1220">
              <w:t xml:space="preserve">оддържане на активна рубрика „Пресцентър“ в интернет страницата на Административен съд - </w:t>
            </w:r>
            <w:r>
              <w:t>Сливен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894F0F" w:rsidRPr="000F1220" w:rsidRDefault="00894F0F" w:rsidP="00894F0F">
            <w:pPr>
              <w:jc w:val="center"/>
            </w:pPr>
            <w:r w:rsidRPr="000F1220"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94F0F" w:rsidRPr="000F1220" w:rsidRDefault="000F1220" w:rsidP="00894F0F">
            <w:pPr>
              <w:jc w:val="center"/>
            </w:pPr>
            <w:r>
              <w:t>Съдебен администратор</w:t>
            </w:r>
            <w:r w:rsidRPr="009F5C34">
              <w:t xml:space="preserve"> 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94F0F" w:rsidRPr="000F1220" w:rsidRDefault="00894F0F" w:rsidP="00894F0F">
            <w:pPr>
              <w:jc w:val="center"/>
            </w:pPr>
            <w:r w:rsidRPr="000F1220">
              <w:t xml:space="preserve">Публикуване на актуалните </w:t>
            </w:r>
            <w:proofErr w:type="spellStart"/>
            <w:r w:rsidRPr="000F1220">
              <w:t>прессъобщения</w:t>
            </w:r>
            <w:proofErr w:type="spellEnd"/>
            <w:r w:rsidRPr="000F1220">
              <w:t xml:space="preserve"> в сектор „новини“ и сектор „инициативи“</w:t>
            </w:r>
          </w:p>
          <w:p w:rsidR="00355A46" w:rsidRPr="000F1220" w:rsidRDefault="00355A46" w:rsidP="00894F0F">
            <w:pPr>
              <w:jc w:val="center"/>
            </w:pP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D9D9D9"/>
          </w:tcPr>
          <w:p w:rsidR="00721478" w:rsidRPr="00355A46" w:rsidRDefault="00721478" w:rsidP="00894F0F">
            <w:pPr>
              <w:numPr>
                <w:ilvl w:val="0"/>
                <w:numId w:val="4"/>
              </w:num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355A46">
              <w:rPr>
                <w:rFonts w:eastAsia="Calibri"/>
                <w:b/>
                <w:lang w:eastAsia="en-US"/>
              </w:rPr>
              <w:t>Повишаване на общественото доверие и прозрачността за работат</w:t>
            </w:r>
            <w:r w:rsidR="0063545A">
              <w:rPr>
                <w:rFonts w:eastAsia="Calibri"/>
                <w:b/>
                <w:lang w:eastAsia="en-US"/>
              </w:rPr>
              <w:t>а на Административен съд – Сливен</w:t>
            </w:r>
          </w:p>
          <w:p w:rsidR="00721478" w:rsidRPr="00355A46" w:rsidRDefault="00721478" w:rsidP="00721478">
            <w:pPr>
              <w:spacing w:after="120"/>
              <w:ind w:left="360"/>
              <w:rPr>
                <w:rFonts w:eastAsia="Calibri"/>
                <w:b/>
                <w:lang w:eastAsia="en-US"/>
              </w:rPr>
            </w:pPr>
          </w:p>
        </w:tc>
      </w:tr>
      <w:tr w:rsidR="008454E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8454EF" w:rsidRPr="00355A46" w:rsidRDefault="008454EF" w:rsidP="008454EF">
            <w:pPr>
              <w:ind w:right="-108"/>
              <w:contextualSpacing/>
              <w:jc w:val="both"/>
            </w:pPr>
            <w:r w:rsidRPr="00355A46">
              <w:t xml:space="preserve">Отразяване на делата с обществен интерес на интернет страницата на съда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8454EF" w:rsidRPr="00355A46" w:rsidRDefault="008454EF" w:rsidP="008454EF">
            <w:pPr>
              <w:jc w:val="center"/>
            </w:pPr>
            <w:r w:rsidRPr="00355A46">
              <w:t xml:space="preserve">Постоянен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454EF" w:rsidRDefault="00BD1B9D" w:rsidP="008454EF">
            <w:pPr>
              <w:jc w:val="center"/>
            </w:pPr>
            <w:r>
              <w:t>Съдебен администратор</w:t>
            </w:r>
            <w:r w:rsidR="008454EF" w:rsidRPr="00355A46">
              <w:t xml:space="preserve"> </w:t>
            </w:r>
          </w:p>
          <w:p w:rsidR="00635A8F" w:rsidRPr="00355A46" w:rsidRDefault="00635A8F" w:rsidP="008454EF">
            <w:pPr>
              <w:jc w:val="center"/>
            </w:pPr>
            <w:r>
              <w:t>Системен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454EF" w:rsidRPr="00355A46" w:rsidRDefault="008454EF" w:rsidP="008454EF">
            <w:pPr>
              <w:jc w:val="center"/>
            </w:pPr>
            <w:proofErr w:type="spellStart"/>
            <w:r w:rsidRPr="00355A46">
              <w:t>Прессъобщения</w:t>
            </w:r>
            <w:proofErr w:type="spellEnd"/>
            <w:r w:rsidRPr="00355A46">
              <w:t>; график на заседанията; съдебните актове и протоколите от заседанията.</w:t>
            </w:r>
          </w:p>
        </w:tc>
      </w:tr>
      <w:tr w:rsidR="00635A8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35A8F" w:rsidRPr="00355A46" w:rsidRDefault="00635A8F" w:rsidP="008454EF">
            <w:pPr>
              <w:ind w:right="-108"/>
              <w:contextualSpacing/>
              <w:jc w:val="both"/>
            </w:pPr>
            <w:r>
              <w:t xml:space="preserve">Поддържане и актуализиране на Интернет страницата на съда. Поддържане на актуална информация за документи, график за насрочените дела, </w:t>
            </w:r>
            <w:r>
              <w:lastRenderedPageBreak/>
              <w:t>публикуване своевременно на протоколите от съдебни заседание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35A8F" w:rsidRPr="00355A46" w:rsidRDefault="00635A8F" w:rsidP="008454EF">
            <w:pPr>
              <w:jc w:val="center"/>
            </w:pPr>
            <w:r>
              <w:lastRenderedPageBreak/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35A8F" w:rsidRDefault="00635A8F" w:rsidP="008454EF">
            <w:pPr>
              <w:jc w:val="center"/>
            </w:pPr>
            <w:r>
              <w:t>Системен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35A8F" w:rsidRPr="00355A46" w:rsidRDefault="00635A8F" w:rsidP="008454EF">
            <w:pPr>
              <w:jc w:val="center"/>
            </w:pPr>
            <w:proofErr w:type="spellStart"/>
            <w:r w:rsidRPr="00355A46">
              <w:t>Прессъобщения</w:t>
            </w:r>
            <w:proofErr w:type="spellEnd"/>
            <w:r w:rsidRPr="00355A46">
              <w:t xml:space="preserve">; график на заседанията; </w:t>
            </w:r>
            <w:r w:rsidRPr="00355A46">
              <w:lastRenderedPageBreak/>
              <w:t>съдебните актове и протоколите от заседанията</w:t>
            </w:r>
          </w:p>
        </w:tc>
      </w:tr>
      <w:tr w:rsidR="00635A8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35A8F" w:rsidRDefault="00635A8F" w:rsidP="008454EF">
            <w:pPr>
              <w:ind w:right="-108"/>
              <w:contextualSpacing/>
              <w:jc w:val="both"/>
            </w:pPr>
            <w:r>
              <w:lastRenderedPageBreak/>
              <w:t>Осигуряване на публичност на основните вътрешни документи на съда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35A8F" w:rsidRDefault="00635A8F" w:rsidP="008454EF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635A8F" w:rsidRDefault="00635A8F" w:rsidP="00635A8F">
            <w:pPr>
              <w:jc w:val="center"/>
            </w:pPr>
            <w:r>
              <w:t>Съдебен администратор</w:t>
            </w:r>
            <w:r w:rsidRPr="00355A46">
              <w:t xml:space="preserve"> </w:t>
            </w:r>
          </w:p>
          <w:p w:rsidR="00635A8F" w:rsidRDefault="00635A8F" w:rsidP="00635A8F">
            <w:pPr>
              <w:jc w:val="center"/>
            </w:pPr>
            <w:r>
              <w:t>Системен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35A8F" w:rsidRPr="00355A46" w:rsidRDefault="00635A8F" w:rsidP="008454EF">
            <w:pPr>
              <w:jc w:val="center"/>
            </w:pPr>
            <w:r>
              <w:t>Публикуване на страницата</w:t>
            </w:r>
          </w:p>
        </w:tc>
      </w:tr>
      <w:tr w:rsidR="00635A8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635A8F" w:rsidRDefault="00635A8F" w:rsidP="008454EF">
            <w:pPr>
              <w:ind w:right="-108"/>
              <w:contextualSpacing/>
              <w:jc w:val="both"/>
            </w:pPr>
            <w:r>
              <w:t>Публикуване на Годишния доклад и статистическите отчети за работата на съда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635A8F" w:rsidRDefault="00EB21B2" w:rsidP="008454EF">
            <w:pPr>
              <w:jc w:val="center"/>
            </w:pPr>
            <w:r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EB21B2" w:rsidRDefault="00EB21B2" w:rsidP="00EB21B2">
            <w:pPr>
              <w:jc w:val="center"/>
            </w:pPr>
            <w:r>
              <w:t>Съдебен администратор</w:t>
            </w:r>
            <w:r w:rsidRPr="00355A46">
              <w:t xml:space="preserve"> </w:t>
            </w:r>
          </w:p>
          <w:p w:rsidR="00635A8F" w:rsidRDefault="00EB21B2" w:rsidP="00EB21B2">
            <w:pPr>
              <w:jc w:val="center"/>
            </w:pPr>
            <w:r>
              <w:t>Системен администратор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635A8F" w:rsidRDefault="00EB21B2" w:rsidP="008454EF">
            <w:pPr>
              <w:jc w:val="center"/>
            </w:pPr>
            <w:r>
              <w:t>Публикуване на страницата</w:t>
            </w:r>
          </w:p>
        </w:tc>
      </w:tr>
      <w:tr w:rsidR="008454EF" w:rsidRPr="00355A46" w:rsidTr="00394B05"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</w:tcPr>
          <w:p w:rsidR="008454EF" w:rsidRPr="00355A46" w:rsidRDefault="008454EF" w:rsidP="008454EF">
            <w:pPr>
              <w:contextualSpacing/>
              <w:jc w:val="both"/>
            </w:pPr>
            <w:r w:rsidRPr="00355A46">
              <w:t>Поддържане на активна рубрика «Пресцентър» в интернет страницат</w:t>
            </w:r>
            <w:r w:rsidR="00BD1B9D">
              <w:t>а на Административен съд - Сливен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8454EF" w:rsidRPr="00355A46" w:rsidRDefault="008454EF" w:rsidP="008454EF">
            <w:pPr>
              <w:jc w:val="center"/>
            </w:pPr>
            <w:r w:rsidRPr="00355A46">
              <w:t>Постоянен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454EF" w:rsidRPr="00355A46" w:rsidRDefault="00BD1B9D" w:rsidP="008454EF">
            <w:pPr>
              <w:jc w:val="center"/>
            </w:pPr>
            <w:r>
              <w:t>Съдебен администратор</w:t>
            </w:r>
            <w:r w:rsidR="008454EF" w:rsidRPr="00355A46">
              <w:t xml:space="preserve">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454EF" w:rsidRDefault="008454EF" w:rsidP="008454EF">
            <w:pPr>
              <w:jc w:val="center"/>
            </w:pPr>
            <w:proofErr w:type="spellStart"/>
            <w:r w:rsidRPr="00355A46">
              <w:t>Прессъобщения</w:t>
            </w:r>
            <w:proofErr w:type="spellEnd"/>
            <w:r w:rsidRPr="00355A46">
              <w:t xml:space="preserve"> и снимков материал</w:t>
            </w:r>
          </w:p>
          <w:p w:rsidR="00355A46" w:rsidRPr="00355A46" w:rsidRDefault="00355A46" w:rsidP="008454EF">
            <w:pPr>
              <w:jc w:val="center"/>
            </w:pPr>
          </w:p>
        </w:tc>
      </w:tr>
      <w:tr w:rsidR="00721478" w:rsidRPr="00355A46" w:rsidTr="00BD4103">
        <w:tc>
          <w:tcPr>
            <w:tcW w:w="15134" w:type="dxa"/>
            <w:gridSpan w:val="4"/>
            <w:shd w:val="clear" w:color="auto" w:fill="D9D9D9"/>
          </w:tcPr>
          <w:p w:rsidR="00721478" w:rsidRPr="00355A46" w:rsidRDefault="0092503C" w:rsidP="00894F0F">
            <w:pPr>
              <w:numPr>
                <w:ilvl w:val="0"/>
                <w:numId w:val="4"/>
              </w:num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Мониторинг по изпълнение на оперативните цели</w:t>
            </w:r>
            <w:r w:rsidR="000F1220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894F0F" w:rsidRPr="00355A46" w:rsidTr="00394B05">
        <w:tc>
          <w:tcPr>
            <w:tcW w:w="8157" w:type="dxa"/>
            <w:shd w:val="clear" w:color="auto" w:fill="auto"/>
          </w:tcPr>
          <w:p w:rsidR="00894F0F" w:rsidRPr="00355A46" w:rsidRDefault="0092503C" w:rsidP="00894F0F">
            <w:pPr>
              <w:ind w:right="-108"/>
              <w:contextualSpacing/>
              <w:jc w:val="both"/>
            </w:pPr>
            <w:r>
              <w:t>Преглед на изпълнението на оперативните цели</w:t>
            </w:r>
            <w:r w:rsidR="00894F0F" w:rsidRPr="00355A46">
              <w:t xml:space="preserve"> </w:t>
            </w:r>
          </w:p>
        </w:tc>
        <w:tc>
          <w:tcPr>
            <w:tcW w:w="1449" w:type="dxa"/>
            <w:shd w:val="clear" w:color="auto" w:fill="auto"/>
          </w:tcPr>
          <w:p w:rsidR="00894F0F" w:rsidRPr="00355A46" w:rsidRDefault="0092503C" w:rsidP="00894F0F">
            <w:pPr>
              <w:jc w:val="center"/>
            </w:pPr>
            <w:r>
              <w:t>годишен</w:t>
            </w:r>
          </w:p>
        </w:tc>
        <w:tc>
          <w:tcPr>
            <w:tcW w:w="2840" w:type="dxa"/>
            <w:shd w:val="clear" w:color="auto" w:fill="auto"/>
          </w:tcPr>
          <w:p w:rsidR="00894F0F" w:rsidRPr="00355A46" w:rsidRDefault="00894F0F" w:rsidP="00894F0F">
            <w:pPr>
              <w:jc w:val="center"/>
            </w:pPr>
            <w:r w:rsidRPr="00355A46">
              <w:t xml:space="preserve">Председател </w:t>
            </w:r>
          </w:p>
          <w:p w:rsidR="00894F0F" w:rsidRPr="00355A46" w:rsidRDefault="00894F0F" w:rsidP="00894F0F">
            <w:pPr>
              <w:jc w:val="center"/>
            </w:pPr>
            <w:r w:rsidRPr="00355A46">
              <w:t xml:space="preserve">Съдебен администратор </w:t>
            </w:r>
          </w:p>
        </w:tc>
        <w:tc>
          <w:tcPr>
            <w:tcW w:w="2688" w:type="dxa"/>
          </w:tcPr>
          <w:p w:rsidR="00894F0F" w:rsidRPr="00355A46" w:rsidRDefault="0092503C" w:rsidP="00894F0F">
            <w:pPr>
              <w:jc w:val="center"/>
            </w:pPr>
            <w:r>
              <w:t>Анализ на постигнатите резултати, Годишен доклад</w:t>
            </w:r>
          </w:p>
        </w:tc>
      </w:tr>
    </w:tbl>
    <w:p w:rsidR="0051597A" w:rsidRDefault="0051597A" w:rsidP="0051597A">
      <w:pPr>
        <w:jc w:val="both"/>
      </w:pPr>
    </w:p>
    <w:p w:rsidR="0051597A" w:rsidRDefault="0051597A" w:rsidP="0051597A">
      <w:pPr>
        <w:jc w:val="both"/>
      </w:pPr>
      <w:r>
        <w:t>Настоящият Оперативен план е неразделна част от Системата за финансово управление и контрол на Административен съд Сливен, като при</w:t>
      </w:r>
      <w:r w:rsidRPr="00C7673F">
        <w:t xml:space="preserve"> необходимост по предложение на Адм</w:t>
      </w:r>
      <w:r>
        <w:t xml:space="preserve">инистративния </w:t>
      </w:r>
      <w:r w:rsidRPr="00C7673F">
        <w:t>ръководител или отговорното лице могат да се приемат допълнителни задачи или да се променя срока на изпълнението при обективна невъзможност на спазване на определения такъв.</w:t>
      </w:r>
    </w:p>
    <w:p w:rsidR="00444FAE" w:rsidRDefault="00444FAE" w:rsidP="0051597A">
      <w:pPr>
        <w:jc w:val="both"/>
      </w:pPr>
    </w:p>
    <w:p w:rsidR="00444FAE" w:rsidRPr="00C7673F" w:rsidRDefault="00444FAE" w:rsidP="0051597A">
      <w:pPr>
        <w:jc w:val="both"/>
      </w:pPr>
    </w:p>
    <w:p w:rsidR="00816AEB" w:rsidRDefault="00BA012F" w:rsidP="00BA012F">
      <w:pPr>
        <w:tabs>
          <w:tab w:val="center" w:pos="10188"/>
        </w:tabs>
        <w:ind w:left="6372"/>
      </w:pPr>
      <w:r>
        <w:tab/>
      </w:r>
      <w:r>
        <w:tab/>
      </w:r>
    </w:p>
    <w:p w:rsidR="00444FAE" w:rsidRDefault="00816AEB" w:rsidP="00BA012F">
      <w:pPr>
        <w:tabs>
          <w:tab w:val="center" w:pos="10188"/>
        </w:tabs>
        <w:ind w:left="6372"/>
      </w:pPr>
      <w:r>
        <w:tab/>
      </w:r>
      <w:r w:rsidR="004E30D7">
        <w:t>Изготвил:</w:t>
      </w:r>
      <w:bookmarkStart w:id="0" w:name="_GoBack"/>
      <w:bookmarkEnd w:id="0"/>
      <w:r w:rsidR="004E30D7">
        <w:t>/п/</w:t>
      </w:r>
    </w:p>
    <w:p w:rsidR="00444FAE" w:rsidRDefault="00444FAE" w:rsidP="00BA012F">
      <w:pPr>
        <w:tabs>
          <w:tab w:val="center" w:pos="10188"/>
        </w:tabs>
        <w:ind w:left="6372"/>
      </w:pPr>
      <w:r>
        <w:t xml:space="preserve">                                    </w:t>
      </w:r>
      <w:r w:rsidRPr="00C7673F">
        <w:t>Съдебен администратор</w:t>
      </w:r>
      <w:r w:rsidRPr="00444FAE">
        <w:t xml:space="preserve"> </w:t>
      </w:r>
    </w:p>
    <w:p w:rsidR="00444FAE" w:rsidRDefault="00444FAE" w:rsidP="00BA012F">
      <w:pPr>
        <w:tabs>
          <w:tab w:val="center" w:pos="10188"/>
        </w:tabs>
        <w:ind w:left="6372"/>
      </w:pPr>
      <w:r>
        <w:tab/>
        <w:t xml:space="preserve">                                   </w:t>
      </w:r>
      <w:r>
        <w:rPr>
          <w:sz w:val="28"/>
        </w:rPr>
        <w:t>(</w:t>
      </w:r>
      <w:r>
        <w:t>М.Едрева)</w:t>
      </w:r>
    </w:p>
    <w:p w:rsidR="0051597A" w:rsidRPr="00C7673F" w:rsidRDefault="00444FAE" w:rsidP="00BA012F">
      <w:pPr>
        <w:tabs>
          <w:tab w:val="center" w:pos="10188"/>
        </w:tabs>
        <w:ind w:left="6372"/>
      </w:pPr>
      <w:r>
        <w:tab/>
        <w:t xml:space="preserve">                          </w:t>
      </w:r>
    </w:p>
    <w:p w:rsidR="0051597A" w:rsidRPr="00C7673F" w:rsidRDefault="0051597A" w:rsidP="0051597A">
      <w:pPr>
        <w:jc w:val="both"/>
      </w:pPr>
      <w:r w:rsidRPr="00C7673F">
        <w:t xml:space="preserve"> </w:t>
      </w:r>
      <w:r w:rsidRPr="00C7673F">
        <w:tab/>
      </w:r>
      <w:r w:rsidRPr="00C7673F">
        <w:tab/>
      </w:r>
      <w:r w:rsidRPr="00C7673F">
        <w:tab/>
      </w:r>
      <w:r w:rsidRPr="00C7673F">
        <w:tab/>
      </w:r>
      <w:r w:rsidRPr="00C7673F">
        <w:tab/>
      </w:r>
      <w:r w:rsidRPr="00C7673F">
        <w:tab/>
      </w:r>
      <w:r w:rsidRPr="00C7673F">
        <w:tab/>
      </w:r>
      <w:r w:rsidRPr="00C7673F">
        <w:tab/>
      </w:r>
      <w:r w:rsidRPr="00C7673F">
        <w:tab/>
      </w:r>
      <w:r w:rsidRPr="00C7673F">
        <w:tab/>
      </w:r>
      <w:r w:rsidRPr="00C7673F">
        <w:tab/>
        <w:t xml:space="preserve"> </w:t>
      </w:r>
      <w:r>
        <w:tab/>
      </w:r>
      <w:r>
        <w:tab/>
      </w:r>
      <w:r>
        <w:tab/>
      </w:r>
      <w:r>
        <w:tab/>
      </w:r>
    </w:p>
    <w:p w:rsidR="00601E28" w:rsidRPr="00355A46" w:rsidRDefault="00601E28" w:rsidP="00081F2B">
      <w:pPr>
        <w:rPr>
          <w:sz w:val="22"/>
          <w:szCs w:val="22"/>
          <w:lang w:val="ru-RU"/>
        </w:rPr>
      </w:pPr>
    </w:p>
    <w:sectPr w:rsidR="00601E28" w:rsidRPr="00355A46" w:rsidSect="00130EA4">
      <w:headerReference w:type="default" r:id="rId11"/>
      <w:footerReference w:type="even" r:id="rId12"/>
      <w:footerReference w:type="default" r:id="rId13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5F" w:rsidRDefault="00DF5C5F" w:rsidP="00860879">
      <w:r>
        <w:separator/>
      </w:r>
    </w:p>
  </w:endnote>
  <w:endnote w:type="continuationSeparator" w:id="0">
    <w:p w:rsidR="00DF5C5F" w:rsidRDefault="00DF5C5F" w:rsidP="0086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32" w:rsidRDefault="00802932" w:rsidP="00ED5D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2932" w:rsidRDefault="00802932" w:rsidP="00CE2FB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32" w:rsidRPr="004B65A6" w:rsidRDefault="00802932" w:rsidP="004B65A6">
    <w:pPr>
      <w:pStyle w:val="a5"/>
      <w:jc w:val="right"/>
      <w:rPr>
        <w:sz w:val="18"/>
        <w:szCs w:val="18"/>
      </w:rPr>
    </w:pPr>
    <w:r w:rsidRPr="004B65A6">
      <w:rPr>
        <w:sz w:val="18"/>
        <w:szCs w:val="18"/>
      </w:rPr>
      <w:t xml:space="preserve">Стр. </w:t>
    </w:r>
    <w:r w:rsidRPr="004B65A6">
      <w:rPr>
        <w:b/>
        <w:bCs/>
        <w:sz w:val="18"/>
        <w:szCs w:val="18"/>
      </w:rPr>
      <w:fldChar w:fldCharType="begin"/>
    </w:r>
    <w:r w:rsidRPr="004B65A6">
      <w:rPr>
        <w:b/>
        <w:bCs/>
        <w:sz w:val="18"/>
        <w:szCs w:val="18"/>
      </w:rPr>
      <w:instrText>PAGE</w:instrText>
    </w:r>
    <w:r w:rsidRPr="004B65A6">
      <w:rPr>
        <w:b/>
        <w:bCs/>
        <w:sz w:val="18"/>
        <w:szCs w:val="18"/>
      </w:rPr>
      <w:fldChar w:fldCharType="separate"/>
    </w:r>
    <w:r w:rsidR="004E30D7">
      <w:rPr>
        <w:b/>
        <w:bCs/>
        <w:noProof/>
        <w:sz w:val="18"/>
        <w:szCs w:val="18"/>
      </w:rPr>
      <w:t>15</w:t>
    </w:r>
    <w:r w:rsidRPr="004B65A6">
      <w:rPr>
        <w:b/>
        <w:bCs/>
        <w:sz w:val="18"/>
        <w:szCs w:val="18"/>
      </w:rPr>
      <w:fldChar w:fldCharType="end"/>
    </w:r>
    <w:r w:rsidRPr="004B65A6">
      <w:rPr>
        <w:sz w:val="18"/>
        <w:szCs w:val="18"/>
      </w:rPr>
      <w:t xml:space="preserve"> </w:t>
    </w:r>
    <w:r w:rsidRPr="004B65A6">
      <w:rPr>
        <w:sz w:val="18"/>
        <w:szCs w:val="18"/>
        <w:lang w:val="en-US"/>
      </w:rPr>
      <w:t>/</w:t>
    </w:r>
    <w:r w:rsidRPr="004B65A6">
      <w:rPr>
        <w:b/>
        <w:bCs/>
        <w:sz w:val="18"/>
        <w:szCs w:val="18"/>
      </w:rPr>
      <w:fldChar w:fldCharType="begin"/>
    </w:r>
    <w:r w:rsidRPr="004B65A6">
      <w:rPr>
        <w:b/>
        <w:bCs/>
        <w:sz w:val="18"/>
        <w:szCs w:val="18"/>
      </w:rPr>
      <w:instrText>NUMPAGES</w:instrText>
    </w:r>
    <w:r w:rsidRPr="004B65A6">
      <w:rPr>
        <w:b/>
        <w:bCs/>
        <w:sz w:val="18"/>
        <w:szCs w:val="18"/>
      </w:rPr>
      <w:fldChar w:fldCharType="separate"/>
    </w:r>
    <w:r w:rsidR="004E30D7">
      <w:rPr>
        <w:b/>
        <w:bCs/>
        <w:noProof/>
        <w:sz w:val="18"/>
        <w:szCs w:val="18"/>
      </w:rPr>
      <w:t>15</w:t>
    </w:r>
    <w:r w:rsidRPr="004B65A6">
      <w:rPr>
        <w:b/>
        <w:bCs/>
        <w:sz w:val="18"/>
        <w:szCs w:val="18"/>
      </w:rPr>
      <w:fldChar w:fldCharType="end"/>
    </w:r>
  </w:p>
  <w:p w:rsidR="00802932" w:rsidRDefault="00802932" w:rsidP="00CE2FB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5F" w:rsidRDefault="00DF5C5F" w:rsidP="00860879">
      <w:r>
        <w:separator/>
      </w:r>
    </w:p>
  </w:footnote>
  <w:footnote w:type="continuationSeparator" w:id="0">
    <w:p w:rsidR="00DF5C5F" w:rsidRDefault="00DF5C5F" w:rsidP="00860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32" w:rsidRDefault="00802932" w:rsidP="002018C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8D8"/>
    <w:multiLevelType w:val="hybridMultilevel"/>
    <w:tmpl w:val="4B0693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74A97"/>
    <w:multiLevelType w:val="hybridMultilevel"/>
    <w:tmpl w:val="83FE1206"/>
    <w:lvl w:ilvl="0" w:tplc="E1E221C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AA66113"/>
    <w:multiLevelType w:val="hybridMultilevel"/>
    <w:tmpl w:val="D320172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79473D"/>
    <w:multiLevelType w:val="hybridMultilevel"/>
    <w:tmpl w:val="E4A04B2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7C4D7C5C"/>
    <w:multiLevelType w:val="hybridMultilevel"/>
    <w:tmpl w:val="585E6E2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D5BEE"/>
    <w:multiLevelType w:val="hybridMultilevel"/>
    <w:tmpl w:val="3D72C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5C"/>
    <w:rsid w:val="0000098D"/>
    <w:rsid w:val="000041F3"/>
    <w:rsid w:val="000100E0"/>
    <w:rsid w:val="00013160"/>
    <w:rsid w:val="00013639"/>
    <w:rsid w:val="00015EF0"/>
    <w:rsid w:val="00023BEA"/>
    <w:rsid w:val="00025CDE"/>
    <w:rsid w:val="00027C0B"/>
    <w:rsid w:val="0003074F"/>
    <w:rsid w:val="00030FE9"/>
    <w:rsid w:val="00031F84"/>
    <w:rsid w:val="00033CED"/>
    <w:rsid w:val="00041662"/>
    <w:rsid w:val="00044983"/>
    <w:rsid w:val="00047FA1"/>
    <w:rsid w:val="000532A5"/>
    <w:rsid w:val="00054F80"/>
    <w:rsid w:val="000557A0"/>
    <w:rsid w:val="00056046"/>
    <w:rsid w:val="00060C71"/>
    <w:rsid w:val="000622CF"/>
    <w:rsid w:val="000659D6"/>
    <w:rsid w:val="00067C57"/>
    <w:rsid w:val="00072A57"/>
    <w:rsid w:val="00081F2B"/>
    <w:rsid w:val="000838D6"/>
    <w:rsid w:val="000900B0"/>
    <w:rsid w:val="00093352"/>
    <w:rsid w:val="0009533E"/>
    <w:rsid w:val="000971FE"/>
    <w:rsid w:val="000A36C4"/>
    <w:rsid w:val="000B3A76"/>
    <w:rsid w:val="000B4840"/>
    <w:rsid w:val="000C1CA2"/>
    <w:rsid w:val="000D03C0"/>
    <w:rsid w:val="000D1621"/>
    <w:rsid w:val="000D548F"/>
    <w:rsid w:val="000D5D99"/>
    <w:rsid w:val="000D69A1"/>
    <w:rsid w:val="000D6DED"/>
    <w:rsid w:val="000D7CC4"/>
    <w:rsid w:val="000D7E46"/>
    <w:rsid w:val="000E0868"/>
    <w:rsid w:val="000E4FBF"/>
    <w:rsid w:val="000E77CE"/>
    <w:rsid w:val="000F0C35"/>
    <w:rsid w:val="000F1220"/>
    <w:rsid w:val="000F6C39"/>
    <w:rsid w:val="00107D23"/>
    <w:rsid w:val="00125DAF"/>
    <w:rsid w:val="00130EA4"/>
    <w:rsid w:val="00136776"/>
    <w:rsid w:val="00136BD5"/>
    <w:rsid w:val="00146D5F"/>
    <w:rsid w:val="001637EC"/>
    <w:rsid w:val="00165F4C"/>
    <w:rsid w:val="00191772"/>
    <w:rsid w:val="00191987"/>
    <w:rsid w:val="00195F3C"/>
    <w:rsid w:val="001A3C09"/>
    <w:rsid w:val="001A7CA0"/>
    <w:rsid w:val="001B0AE5"/>
    <w:rsid w:val="001B6DDC"/>
    <w:rsid w:val="001C6314"/>
    <w:rsid w:val="001E00AC"/>
    <w:rsid w:val="001E25A8"/>
    <w:rsid w:val="001E6B95"/>
    <w:rsid w:val="001F0588"/>
    <w:rsid w:val="002018CA"/>
    <w:rsid w:val="00205ED6"/>
    <w:rsid w:val="00224336"/>
    <w:rsid w:val="002248A4"/>
    <w:rsid w:val="0022696D"/>
    <w:rsid w:val="00231A60"/>
    <w:rsid w:val="00247471"/>
    <w:rsid w:val="002517D7"/>
    <w:rsid w:val="00251C97"/>
    <w:rsid w:val="00253869"/>
    <w:rsid w:val="00254E47"/>
    <w:rsid w:val="00255D78"/>
    <w:rsid w:val="002608F6"/>
    <w:rsid w:val="00265EB9"/>
    <w:rsid w:val="002660F8"/>
    <w:rsid w:val="0027146B"/>
    <w:rsid w:val="002722EF"/>
    <w:rsid w:val="00273E09"/>
    <w:rsid w:val="002832D6"/>
    <w:rsid w:val="002905EB"/>
    <w:rsid w:val="002A1318"/>
    <w:rsid w:val="002A179F"/>
    <w:rsid w:val="002A38A0"/>
    <w:rsid w:val="002A5A08"/>
    <w:rsid w:val="002B24CE"/>
    <w:rsid w:val="002B33D4"/>
    <w:rsid w:val="002B359C"/>
    <w:rsid w:val="002B7756"/>
    <w:rsid w:val="002C0FBC"/>
    <w:rsid w:val="002C105E"/>
    <w:rsid w:val="002C2FF4"/>
    <w:rsid w:val="002F2EF5"/>
    <w:rsid w:val="002F38C8"/>
    <w:rsid w:val="002F51A1"/>
    <w:rsid w:val="00302E48"/>
    <w:rsid w:val="003127C5"/>
    <w:rsid w:val="00314924"/>
    <w:rsid w:val="00314BA6"/>
    <w:rsid w:val="00320B52"/>
    <w:rsid w:val="003254D1"/>
    <w:rsid w:val="0032554C"/>
    <w:rsid w:val="00327D63"/>
    <w:rsid w:val="00330466"/>
    <w:rsid w:val="00330C48"/>
    <w:rsid w:val="0033247B"/>
    <w:rsid w:val="003326F5"/>
    <w:rsid w:val="003430B6"/>
    <w:rsid w:val="00343A70"/>
    <w:rsid w:val="00346146"/>
    <w:rsid w:val="00350E2A"/>
    <w:rsid w:val="00354F4B"/>
    <w:rsid w:val="00355A46"/>
    <w:rsid w:val="00364FCC"/>
    <w:rsid w:val="003666CC"/>
    <w:rsid w:val="00375F22"/>
    <w:rsid w:val="00394B05"/>
    <w:rsid w:val="003A024D"/>
    <w:rsid w:val="003A4C32"/>
    <w:rsid w:val="003A4DB0"/>
    <w:rsid w:val="003C1199"/>
    <w:rsid w:val="003C5297"/>
    <w:rsid w:val="003C7510"/>
    <w:rsid w:val="003D11E6"/>
    <w:rsid w:val="003D231A"/>
    <w:rsid w:val="003D5513"/>
    <w:rsid w:val="003E324C"/>
    <w:rsid w:val="003F4FCF"/>
    <w:rsid w:val="003F563A"/>
    <w:rsid w:val="00406C54"/>
    <w:rsid w:val="0040784E"/>
    <w:rsid w:val="0043152A"/>
    <w:rsid w:val="00432793"/>
    <w:rsid w:val="004347F1"/>
    <w:rsid w:val="004403CB"/>
    <w:rsid w:val="00442B88"/>
    <w:rsid w:val="00444FAE"/>
    <w:rsid w:val="00450195"/>
    <w:rsid w:val="00450E9A"/>
    <w:rsid w:val="0045379F"/>
    <w:rsid w:val="004555A1"/>
    <w:rsid w:val="0046376C"/>
    <w:rsid w:val="00470AD1"/>
    <w:rsid w:val="00472A57"/>
    <w:rsid w:val="00490346"/>
    <w:rsid w:val="00490517"/>
    <w:rsid w:val="00493EB2"/>
    <w:rsid w:val="00495F0C"/>
    <w:rsid w:val="004965E0"/>
    <w:rsid w:val="004A2B9D"/>
    <w:rsid w:val="004A353D"/>
    <w:rsid w:val="004A4419"/>
    <w:rsid w:val="004B465C"/>
    <w:rsid w:val="004B65A6"/>
    <w:rsid w:val="004B6BED"/>
    <w:rsid w:val="004C007E"/>
    <w:rsid w:val="004C0C8C"/>
    <w:rsid w:val="004D0E45"/>
    <w:rsid w:val="004D156F"/>
    <w:rsid w:val="004D447C"/>
    <w:rsid w:val="004D61AA"/>
    <w:rsid w:val="004D6CBB"/>
    <w:rsid w:val="004E02A5"/>
    <w:rsid w:val="004E30D7"/>
    <w:rsid w:val="004E5A39"/>
    <w:rsid w:val="004F3B1E"/>
    <w:rsid w:val="0051597A"/>
    <w:rsid w:val="005205FD"/>
    <w:rsid w:val="00520B2B"/>
    <w:rsid w:val="00521767"/>
    <w:rsid w:val="0052210C"/>
    <w:rsid w:val="005276AB"/>
    <w:rsid w:val="005334D8"/>
    <w:rsid w:val="00540504"/>
    <w:rsid w:val="00540F46"/>
    <w:rsid w:val="00544816"/>
    <w:rsid w:val="0055177C"/>
    <w:rsid w:val="00562922"/>
    <w:rsid w:val="005661D1"/>
    <w:rsid w:val="005864F6"/>
    <w:rsid w:val="0058660E"/>
    <w:rsid w:val="00590071"/>
    <w:rsid w:val="00590D6C"/>
    <w:rsid w:val="00597077"/>
    <w:rsid w:val="005A0B70"/>
    <w:rsid w:val="005A0C73"/>
    <w:rsid w:val="005A70B8"/>
    <w:rsid w:val="005B2F8C"/>
    <w:rsid w:val="005B5379"/>
    <w:rsid w:val="005B5967"/>
    <w:rsid w:val="005C1DC3"/>
    <w:rsid w:val="005E53C4"/>
    <w:rsid w:val="005E6EC7"/>
    <w:rsid w:val="005F012F"/>
    <w:rsid w:val="00601E28"/>
    <w:rsid w:val="0060245E"/>
    <w:rsid w:val="006066FD"/>
    <w:rsid w:val="0061097C"/>
    <w:rsid w:val="006124B1"/>
    <w:rsid w:val="00613564"/>
    <w:rsid w:val="00623C20"/>
    <w:rsid w:val="0062767C"/>
    <w:rsid w:val="0063545A"/>
    <w:rsid w:val="00635A8F"/>
    <w:rsid w:val="00642F84"/>
    <w:rsid w:val="00650060"/>
    <w:rsid w:val="00650B23"/>
    <w:rsid w:val="006535E7"/>
    <w:rsid w:val="00655616"/>
    <w:rsid w:val="00661169"/>
    <w:rsid w:val="0066217D"/>
    <w:rsid w:val="0066364E"/>
    <w:rsid w:val="00664BBF"/>
    <w:rsid w:val="00665E3D"/>
    <w:rsid w:val="006673E6"/>
    <w:rsid w:val="006715F8"/>
    <w:rsid w:val="00680786"/>
    <w:rsid w:val="006813D6"/>
    <w:rsid w:val="00682B1D"/>
    <w:rsid w:val="0068300E"/>
    <w:rsid w:val="00687649"/>
    <w:rsid w:val="00692E3B"/>
    <w:rsid w:val="00695605"/>
    <w:rsid w:val="0069665C"/>
    <w:rsid w:val="006A6415"/>
    <w:rsid w:val="006A7446"/>
    <w:rsid w:val="006B326A"/>
    <w:rsid w:val="006B4B23"/>
    <w:rsid w:val="006B7750"/>
    <w:rsid w:val="006C116F"/>
    <w:rsid w:val="006D132F"/>
    <w:rsid w:val="006E2B3D"/>
    <w:rsid w:val="006F5C17"/>
    <w:rsid w:val="007039D2"/>
    <w:rsid w:val="00710807"/>
    <w:rsid w:val="0071254C"/>
    <w:rsid w:val="00720452"/>
    <w:rsid w:val="00721478"/>
    <w:rsid w:val="007227B6"/>
    <w:rsid w:val="007243C8"/>
    <w:rsid w:val="0073019A"/>
    <w:rsid w:val="00753F3F"/>
    <w:rsid w:val="007760A0"/>
    <w:rsid w:val="00776B05"/>
    <w:rsid w:val="00784CFB"/>
    <w:rsid w:val="00792BB3"/>
    <w:rsid w:val="007A0DEC"/>
    <w:rsid w:val="007A2C72"/>
    <w:rsid w:val="007B45D7"/>
    <w:rsid w:val="007B595C"/>
    <w:rsid w:val="007B7EDB"/>
    <w:rsid w:val="007C5EA9"/>
    <w:rsid w:val="007D6CFF"/>
    <w:rsid w:val="007F0FDA"/>
    <w:rsid w:val="007F1216"/>
    <w:rsid w:val="007F6B63"/>
    <w:rsid w:val="00802932"/>
    <w:rsid w:val="0080423D"/>
    <w:rsid w:val="00812DC8"/>
    <w:rsid w:val="00814E06"/>
    <w:rsid w:val="00816AEB"/>
    <w:rsid w:val="00820947"/>
    <w:rsid w:val="0082658D"/>
    <w:rsid w:val="00827888"/>
    <w:rsid w:val="008303BD"/>
    <w:rsid w:val="00830E94"/>
    <w:rsid w:val="00831783"/>
    <w:rsid w:val="008454EF"/>
    <w:rsid w:val="00852461"/>
    <w:rsid w:val="0085288E"/>
    <w:rsid w:val="0085372D"/>
    <w:rsid w:val="008600F8"/>
    <w:rsid w:val="00860879"/>
    <w:rsid w:val="00867406"/>
    <w:rsid w:val="00871DB1"/>
    <w:rsid w:val="008769C4"/>
    <w:rsid w:val="008823D6"/>
    <w:rsid w:val="00884A61"/>
    <w:rsid w:val="00887055"/>
    <w:rsid w:val="00894F0F"/>
    <w:rsid w:val="00896827"/>
    <w:rsid w:val="008A01C4"/>
    <w:rsid w:val="008A5B0E"/>
    <w:rsid w:val="008B431E"/>
    <w:rsid w:val="008B5F62"/>
    <w:rsid w:val="008B6313"/>
    <w:rsid w:val="008C19AE"/>
    <w:rsid w:val="008C463D"/>
    <w:rsid w:val="008D500D"/>
    <w:rsid w:val="008D6C1A"/>
    <w:rsid w:val="008D7014"/>
    <w:rsid w:val="008E49A8"/>
    <w:rsid w:val="008F0CBF"/>
    <w:rsid w:val="008F2744"/>
    <w:rsid w:val="008F4A5A"/>
    <w:rsid w:val="008F6C23"/>
    <w:rsid w:val="00900AFB"/>
    <w:rsid w:val="00901041"/>
    <w:rsid w:val="009016AE"/>
    <w:rsid w:val="00906F4C"/>
    <w:rsid w:val="00907090"/>
    <w:rsid w:val="0091035E"/>
    <w:rsid w:val="0091788F"/>
    <w:rsid w:val="00920477"/>
    <w:rsid w:val="0092503C"/>
    <w:rsid w:val="009263C9"/>
    <w:rsid w:val="00926A09"/>
    <w:rsid w:val="00932308"/>
    <w:rsid w:val="0093476D"/>
    <w:rsid w:val="009349CF"/>
    <w:rsid w:val="00942CF4"/>
    <w:rsid w:val="0094346A"/>
    <w:rsid w:val="00945658"/>
    <w:rsid w:val="0094758D"/>
    <w:rsid w:val="00954024"/>
    <w:rsid w:val="009567DF"/>
    <w:rsid w:val="009610ED"/>
    <w:rsid w:val="00963FC2"/>
    <w:rsid w:val="009818E3"/>
    <w:rsid w:val="0098348B"/>
    <w:rsid w:val="0098626A"/>
    <w:rsid w:val="0099153D"/>
    <w:rsid w:val="00992520"/>
    <w:rsid w:val="00995C89"/>
    <w:rsid w:val="00995E78"/>
    <w:rsid w:val="009963DF"/>
    <w:rsid w:val="009B7234"/>
    <w:rsid w:val="009C54AD"/>
    <w:rsid w:val="009D0838"/>
    <w:rsid w:val="009D62A5"/>
    <w:rsid w:val="009F2AF5"/>
    <w:rsid w:val="009F57BF"/>
    <w:rsid w:val="009F5C34"/>
    <w:rsid w:val="009F6CD6"/>
    <w:rsid w:val="00A02560"/>
    <w:rsid w:val="00A05671"/>
    <w:rsid w:val="00A11FC1"/>
    <w:rsid w:val="00A20B2E"/>
    <w:rsid w:val="00A24D6E"/>
    <w:rsid w:val="00A31963"/>
    <w:rsid w:val="00A3197E"/>
    <w:rsid w:val="00A3388D"/>
    <w:rsid w:val="00A44D4F"/>
    <w:rsid w:val="00A45962"/>
    <w:rsid w:val="00A46DE6"/>
    <w:rsid w:val="00A64196"/>
    <w:rsid w:val="00A67AF4"/>
    <w:rsid w:val="00A67E24"/>
    <w:rsid w:val="00A743BD"/>
    <w:rsid w:val="00A74491"/>
    <w:rsid w:val="00A805A1"/>
    <w:rsid w:val="00A81B12"/>
    <w:rsid w:val="00A834B9"/>
    <w:rsid w:val="00A87E06"/>
    <w:rsid w:val="00A92A2E"/>
    <w:rsid w:val="00A9676C"/>
    <w:rsid w:val="00AA2F8B"/>
    <w:rsid w:val="00AB1609"/>
    <w:rsid w:val="00AB1A8D"/>
    <w:rsid w:val="00AB204D"/>
    <w:rsid w:val="00AC0F79"/>
    <w:rsid w:val="00AC53F0"/>
    <w:rsid w:val="00AC59AC"/>
    <w:rsid w:val="00AD72B4"/>
    <w:rsid w:val="00AE1902"/>
    <w:rsid w:val="00AE3005"/>
    <w:rsid w:val="00B00FC7"/>
    <w:rsid w:val="00B06934"/>
    <w:rsid w:val="00B07E96"/>
    <w:rsid w:val="00B10024"/>
    <w:rsid w:val="00B1775A"/>
    <w:rsid w:val="00B277C0"/>
    <w:rsid w:val="00B51785"/>
    <w:rsid w:val="00B51A11"/>
    <w:rsid w:val="00B56293"/>
    <w:rsid w:val="00B61B4C"/>
    <w:rsid w:val="00B63565"/>
    <w:rsid w:val="00B63CB0"/>
    <w:rsid w:val="00B64119"/>
    <w:rsid w:val="00B6772F"/>
    <w:rsid w:val="00B722D4"/>
    <w:rsid w:val="00B73F22"/>
    <w:rsid w:val="00B82F33"/>
    <w:rsid w:val="00B9246A"/>
    <w:rsid w:val="00BA012F"/>
    <w:rsid w:val="00BA5D96"/>
    <w:rsid w:val="00BA7E0E"/>
    <w:rsid w:val="00BB01E2"/>
    <w:rsid w:val="00BB0519"/>
    <w:rsid w:val="00BB3D4A"/>
    <w:rsid w:val="00BB452D"/>
    <w:rsid w:val="00BB758D"/>
    <w:rsid w:val="00BC3BB7"/>
    <w:rsid w:val="00BC7FF2"/>
    <w:rsid w:val="00BD1B9D"/>
    <w:rsid w:val="00BD31C9"/>
    <w:rsid w:val="00BD4103"/>
    <w:rsid w:val="00BE1C76"/>
    <w:rsid w:val="00BE39B0"/>
    <w:rsid w:val="00C0084C"/>
    <w:rsid w:val="00C013C4"/>
    <w:rsid w:val="00C03714"/>
    <w:rsid w:val="00C13A35"/>
    <w:rsid w:val="00C15982"/>
    <w:rsid w:val="00C17014"/>
    <w:rsid w:val="00C1713C"/>
    <w:rsid w:val="00C220E0"/>
    <w:rsid w:val="00C3183D"/>
    <w:rsid w:val="00C32C51"/>
    <w:rsid w:val="00C377AC"/>
    <w:rsid w:val="00C413E1"/>
    <w:rsid w:val="00C4168B"/>
    <w:rsid w:val="00C46531"/>
    <w:rsid w:val="00C46C58"/>
    <w:rsid w:val="00C616BB"/>
    <w:rsid w:val="00C65F45"/>
    <w:rsid w:val="00C66325"/>
    <w:rsid w:val="00C70140"/>
    <w:rsid w:val="00C80CEE"/>
    <w:rsid w:val="00C83BD0"/>
    <w:rsid w:val="00C90FF6"/>
    <w:rsid w:val="00C91498"/>
    <w:rsid w:val="00C920AE"/>
    <w:rsid w:val="00C92E19"/>
    <w:rsid w:val="00C94059"/>
    <w:rsid w:val="00C96F6B"/>
    <w:rsid w:val="00C97414"/>
    <w:rsid w:val="00CA74EA"/>
    <w:rsid w:val="00CA773F"/>
    <w:rsid w:val="00CB236A"/>
    <w:rsid w:val="00CC5D61"/>
    <w:rsid w:val="00CC7028"/>
    <w:rsid w:val="00CD4751"/>
    <w:rsid w:val="00CE2FBE"/>
    <w:rsid w:val="00CE687F"/>
    <w:rsid w:val="00CF526B"/>
    <w:rsid w:val="00CF52F1"/>
    <w:rsid w:val="00D075BD"/>
    <w:rsid w:val="00D16D30"/>
    <w:rsid w:val="00D26EB9"/>
    <w:rsid w:val="00D27905"/>
    <w:rsid w:val="00D37835"/>
    <w:rsid w:val="00D62EF7"/>
    <w:rsid w:val="00D63903"/>
    <w:rsid w:val="00D64A84"/>
    <w:rsid w:val="00D70FBF"/>
    <w:rsid w:val="00D77DF2"/>
    <w:rsid w:val="00D8667C"/>
    <w:rsid w:val="00D87EA4"/>
    <w:rsid w:val="00D91D29"/>
    <w:rsid w:val="00D9207B"/>
    <w:rsid w:val="00DA2520"/>
    <w:rsid w:val="00DA4960"/>
    <w:rsid w:val="00DA63A6"/>
    <w:rsid w:val="00DB14E8"/>
    <w:rsid w:val="00DB4AAC"/>
    <w:rsid w:val="00DB5B79"/>
    <w:rsid w:val="00DD3657"/>
    <w:rsid w:val="00DD43D0"/>
    <w:rsid w:val="00DD4A0C"/>
    <w:rsid w:val="00DD5964"/>
    <w:rsid w:val="00DE0E69"/>
    <w:rsid w:val="00DE1425"/>
    <w:rsid w:val="00DE1CF2"/>
    <w:rsid w:val="00DF5C5F"/>
    <w:rsid w:val="00DF6F30"/>
    <w:rsid w:val="00E00ADC"/>
    <w:rsid w:val="00E124CD"/>
    <w:rsid w:val="00E1397C"/>
    <w:rsid w:val="00E2320A"/>
    <w:rsid w:val="00E271CE"/>
    <w:rsid w:val="00E419E7"/>
    <w:rsid w:val="00E460AE"/>
    <w:rsid w:val="00E46F78"/>
    <w:rsid w:val="00E47391"/>
    <w:rsid w:val="00E51DAF"/>
    <w:rsid w:val="00E53E57"/>
    <w:rsid w:val="00E54C5F"/>
    <w:rsid w:val="00E76F88"/>
    <w:rsid w:val="00E809FD"/>
    <w:rsid w:val="00E842DF"/>
    <w:rsid w:val="00E93D47"/>
    <w:rsid w:val="00EA76E6"/>
    <w:rsid w:val="00EB21B2"/>
    <w:rsid w:val="00EB2660"/>
    <w:rsid w:val="00EB4F06"/>
    <w:rsid w:val="00EB6576"/>
    <w:rsid w:val="00EC12F4"/>
    <w:rsid w:val="00EC2BEF"/>
    <w:rsid w:val="00ED178F"/>
    <w:rsid w:val="00ED4567"/>
    <w:rsid w:val="00ED5DB3"/>
    <w:rsid w:val="00ED6264"/>
    <w:rsid w:val="00EE575C"/>
    <w:rsid w:val="00EE6524"/>
    <w:rsid w:val="00EE6EC3"/>
    <w:rsid w:val="00EF5E51"/>
    <w:rsid w:val="00EF6FDF"/>
    <w:rsid w:val="00F11D33"/>
    <w:rsid w:val="00F178EE"/>
    <w:rsid w:val="00F31788"/>
    <w:rsid w:val="00F32A01"/>
    <w:rsid w:val="00F35311"/>
    <w:rsid w:val="00F375E8"/>
    <w:rsid w:val="00F465FA"/>
    <w:rsid w:val="00F54150"/>
    <w:rsid w:val="00F649DE"/>
    <w:rsid w:val="00F7144C"/>
    <w:rsid w:val="00F71870"/>
    <w:rsid w:val="00F7302B"/>
    <w:rsid w:val="00F73CCF"/>
    <w:rsid w:val="00F842A8"/>
    <w:rsid w:val="00F868E9"/>
    <w:rsid w:val="00F91768"/>
    <w:rsid w:val="00F91ECD"/>
    <w:rsid w:val="00FA3ADE"/>
    <w:rsid w:val="00FB5CCC"/>
    <w:rsid w:val="00FC708E"/>
    <w:rsid w:val="00FD31E4"/>
    <w:rsid w:val="00FE1F59"/>
    <w:rsid w:val="00FE2253"/>
    <w:rsid w:val="00FE4EDC"/>
    <w:rsid w:val="00FE521C"/>
    <w:rsid w:val="00FE5262"/>
    <w:rsid w:val="00FE7F78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75C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575C"/>
    <w:rPr>
      <w:color w:val="0000FF"/>
      <w:u w:val="single"/>
    </w:rPr>
  </w:style>
  <w:style w:type="table" w:styleId="a4">
    <w:name w:val="Table Grid"/>
    <w:basedOn w:val="a1"/>
    <w:rsid w:val="00C1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ък на абзаци1"/>
    <w:basedOn w:val="a"/>
    <w:qFormat/>
    <w:rsid w:val="00680786"/>
    <w:pPr>
      <w:spacing w:before="12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rsid w:val="00CE2FB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CE2FBE"/>
  </w:style>
  <w:style w:type="paragraph" w:styleId="a8">
    <w:name w:val="header"/>
    <w:basedOn w:val="a"/>
    <w:link w:val="a9"/>
    <w:uiPriority w:val="99"/>
    <w:rsid w:val="00CE2FBE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3254D1"/>
    <w:rPr>
      <w:sz w:val="24"/>
      <w:szCs w:val="24"/>
    </w:rPr>
  </w:style>
  <w:style w:type="paragraph" w:styleId="aa">
    <w:name w:val="Balloon Text"/>
    <w:basedOn w:val="a"/>
    <w:link w:val="ab"/>
    <w:rsid w:val="00C80CEE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C80CEE"/>
    <w:rPr>
      <w:rFonts w:ascii="Segoe UI" w:hAnsi="Segoe UI" w:cs="Segoe UI"/>
      <w:sz w:val="18"/>
      <w:szCs w:val="18"/>
    </w:rPr>
  </w:style>
  <w:style w:type="character" w:customStyle="1" w:styleId="a6">
    <w:name w:val="Долен колонтитул Знак"/>
    <w:link w:val="a5"/>
    <w:uiPriority w:val="99"/>
    <w:rsid w:val="004B65A6"/>
    <w:rPr>
      <w:sz w:val="24"/>
      <w:szCs w:val="24"/>
    </w:rPr>
  </w:style>
  <w:style w:type="paragraph" w:styleId="ac">
    <w:name w:val="No Spacing"/>
    <w:link w:val="ad"/>
    <w:uiPriority w:val="1"/>
    <w:qFormat/>
    <w:rsid w:val="00DD4A0C"/>
    <w:rPr>
      <w:rFonts w:ascii="Calibri" w:hAnsi="Calibri"/>
      <w:sz w:val="22"/>
      <w:szCs w:val="22"/>
      <w:lang w:val="bg-BG" w:eastAsia="bg-BG"/>
    </w:rPr>
  </w:style>
  <w:style w:type="character" w:customStyle="1" w:styleId="ad">
    <w:name w:val="Без разредка Знак"/>
    <w:link w:val="ac"/>
    <w:uiPriority w:val="1"/>
    <w:rsid w:val="00DD4A0C"/>
    <w:rPr>
      <w:rFonts w:ascii="Calibri" w:hAnsi="Calibri"/>
      <w:sz w:val="22"/>
      <w:szCs w:val="22"/>
    </w:rPr>
  </w:style>
  <w:style w:type="paragraph" w:styleId="ae">
    <w:name w:val="Revision"/>
    <w:hidden/>
    <w:uiPriority w:val="99"/>
    <w:semiHidden/>
    <w:rsid w:val="00DD4A0C"/>
    <w:rPr>
      <w:sz w:val="24"/>
      <w:szCs w:val="24"/>
      <w:lang w:val="bg-BG" w:eastAsia="bg-BG"/>
    </w:rPr>
  </w:style>
  <w:style w:type="paragraph" w:styleId="af">
    <w:name w:val="footnote text"/>
    <w:basedOn w:val="a"/>
    <w:link w:val="af0"/>
    <w:rsid w:val="00B51785"/>
    <w:rPr>
      <w:sz w:val="20"/>
      <w:szCs w:val="20"/>
    </w:rPr>
  </w:style>
  <w:style w:type="character" w:customStyle="1" w:styleId="af0">
    <w:name w:val="Текст под линия Знак"/>
    <w:basedOn w:val="a0"/>
    <w:link w:val="af"/>
    <w:rsid w:val="00B51785"/>
  </w:style>
  <w:style w:type="character" w:styleId="af1">
    <w:name w:val="footnote reference"/>
    <w:rsid w:val="00B517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75C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575C"/>
    <w:rPr>
      <w:color w:val="0000FF"/>
      <w:u w:val="single"/>
    </w:rPr>
  </w:style>
  <w:style w:type="table" w:styleId="a4">
    <w:name w:val="Table Grid"/>
    <w:basedOn w:val="a1"/>
    <w:rsid w:val="00C1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ък на абзаци1"/>
    <w:basedOn w:val="a"/>
    <w:qFormat/>
    <w:rsid w:val="00680786"/>
    <w:pPr>
      <w:spacing w:before="12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rsid w:val="00CE2FB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CE2FBE"/>
  </w:style>
  <w:style w:type="paragraph" w:styleId="a8">
    <w:name w:val="header"/>
    <w:basedOn w:val="a"/>
    <w:link w:val="a9"/>
    <w:uiPriority w:val="99"/>
    <w:rsid w:val="00CE2FBE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3254D1"/>
    <w:rPr>
      <w:sz w:val="24"/>
      <w:szCs w:val="24"/>
    </w:rPr>
  </w:style>
  <w:style w:type="paragraph" w:styleId="aa">
    <w:name w:val="Balloon Text"/>
    <w:basedOn w:val="a"/>
    <w:link w:val="ab"/>
    <w:rsid w:val="00C80CEE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C80CEE"/>
    <w:rPr>
      <w:rFonts w:ascii="Segoe UI" w:hAnsi="Segoe UI" w:cs="Segoe UI"/>
      <w:sz w:val="18"/>
      <w:szCs w:val="18"/>
    </w:rPr>
  </w:style>
  <w:style w:type="character" w:customStyle="1" w:styleId="a6">
    <w:name w:val="Долен колонтитул Знак"/>
    <w:link w:val="a5"/>
    <w:uiPriority w:val="99"/>
    <w:rsid w:val="004B65A6"/>
    <w:rPr>
      <w:sz w:val="24"/>
      <w:szCs w:val="24"/>
    </w:rPr>
  </w:style>
  <w:style w:type="paragraph" w:styleId="ac">
    <w:name w:val="No Spacing"/>
    <w:link w:val="ad"/>
    <w:uiPriority w:val="1"/>
    <w:qFormat/>
    <w:rsid w:val="00DD4A0C"/>
    <w:rPr>
      <w:rFonts w:ascii="Calibri" w:hAnsi="Calibri"/>
      <w:sz w:val="22"/>
      <w:szCs w:val="22"/>
      <w:lang w:val="bg-BG" w:eastAsia="bg-BG"/>
    </w:rPr>
  </w:style>
  <w:style w:type="character" w:customStyle="1" w:styleId="ad">
    <w:name w:val="Без разредка Знак"/>
    <w:link w:val="ac"/>
    <w:uiPriority w:val="1"/>
    <w:rsid w:val="00DD4A0C"/>
    <w:rPr>
      <w:rFonts w:ascii="Calibri" w:hAnsi="Calibri"/>
      <w:sz w:val="22"/>
      <w:szCs w:val="22"/>
    </w:rPr>
  </w:style>
  <w:style w:type="paragraph" w:styleId="ae">
    <w:name w:val="Revision"/>
    <w:hidden/>
    <w:uiPriority w:val="99"/>
    <w:semiHidden/>
    <w:rsid w:val="00DD4A0C"/>
    <w:rPr>
      <w:sz w:val="24"/>
      <w:szCs w:val="24"/>
      <w:lang w:val="bg-BG" w:eastAsia="bg-BG"/>
    </w:rPr>
  </w:style>
  <w:style w:type="paragraph" w:styleId="af">
    <w:name w:val="footnote text"/>
    <w:basedOn w:val="a"/>
    <w:link w:val="af0"/>
    <w:rsid w:val="00B51785"/>
    <w:rPr>
      <w:sz w:val="20"/>
      <w:szCs w:val="20"/>
    </w:rPr>
  </w:style>
  <w:style w:type="character" w:customStyle="1" w:styleId="af0">
    <w:name w:val="Текст под линия Знак"/>
    <w:basedOn w:val="a0"/>
    <w:link w:val="af"/>
    <w:rsid w:val="00B51785"/>
  </w:style>
  <w:style w:type="character" w:styleId="af1">
    <w:name w:val="footnote reference"/>
    <w:rsid w:val="00B51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7AB7-1D1C-49C7-881D-70300445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ADMIN COURT</Company>
  <LinksUpToDate>false</LinksUpToDate>
  <CharactersWithSpaces>22116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DSTANKOVA</dc:creator>
  <cp:lastModifiedBy>M.Edreva</cp:lastModifiedBy>
  <cp:revision>14</cp:revision>
  <cp:lastPrinted>2026-01-20T12:25:00Z</cp:lastPrinted>
  <dcterms:created xsi:type="dcterms:W3CDTF">2026-01-13T08:41:00Z</dcterms:created>
  <dcterms:modified xsi:type="dcterms:W3CDTF">2026-01-21T07:48:00Z</dcterms:modified>
</cp:coreProperties>
</file>